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3A357">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基于新课标的初中信息科技“三动一导”课堂范式的研究与</w:t>
      </w:r>
      <w:r>
        <w:rPr>
          <w:rFonts w:hint="eastAsia" w:asciiTheme="majorEastAsia" w:hAnsiTheme="majorEastAsia" w:eastAsiaTheme="majorEastAsia"/>
          <w:b/>
          <w:sz w:val="32"/>
          <w:szCs w:val="32"/>
          <w:lang w:eastAsia="zh-Hans"/>
        </w:rPr>
        <w:t>实践</w:t>
      </w:r>
    </w:p>
    <w:p w14:paraId="03975060">
      <w:pPr>
        <w:spacing w:line="360" w:lineRule="auto"/>
        <w:jc w:val="center"/>
        <w:rPr>
          <w:rFonts w:hint="eastAsia" w:ascii="宋体" w:hAnsi="宋体" w:eastAsia="宋体" w:cs="宋体"/>
          <w:b/>
          <w:szCs w:val="21"/>
        </w:rPr>
      </w:pPr>
      <w:r>
        <w:rPr>
          <w:rFonts w:hint="eastAsia" w:ascii="宋体" w:hAnsi="宋体" w:eastAsia="宋体" w:cs="宋体"/>
          <w:b/>
          <w:szCs w:val="21"/>
        </w:rPr>
        <w:t>上海市奉贤中学附属南桥中学</w:t>
      </w:r>
      <w:r>
        <w:rPr>
          <w:rFonts w:hint="eastAsia" w:ascii="宋体" w:hAnsi="宋体" w:cs="宋体"/>
          <w:b/>
          <w:szCs w:val="21"/>
        </w:rPr>
        <w:t>地科生信组</w:t>
      </w:r>
      <w:r>
        <w:rPr>
          <w:rFonts w:hint="eastAsia" w:ascii="宋体" w:hAnsi="宋体" w:eastAsia="宋体" w:cs="宋体"/>
          <w:b/>
          <w:szCs w:val="21"/>
        </w:rPr>
        <w:t xml:space="preserve">  朱斌</w:t>
      </w:r>
    </w:p>
    <w:p w14:paraId="1E7BE2F7">
      <w:pPr>
        <w:spacing w:line="360" w:lineRule="auto"/>
        <w:jc w:val="center"/>
        <w:rPr>
          <w:rFonts w:hint="eastAsia" w:ascii="宋体" w:hAnsi="宋体" w:eastAsia="宋体" w:cs="宋体"/>
          <w:b/>
          <w:szCs w:val="21"/>
        </w:rPr>
      </w:pPr>
    </w:p>
    <w:p w14:paraId="12242519">
      <w:pPr>
        <w:ind w:firstLine="422" w:firstLineChars="200"/>
        <w:jc w:val="left"/>
        <w:rPr>
          <w:rFonts w:asciiTheme="minorEastAsia" w:hAnsiTheme="minorEastAsia"/>
          <w:szCs w:val="21"/>
        </w:rPr>
      </w:pPr>
      <w:r>
        <w:rPr>
          <w:rFonts w:hint="eastAsia" w:asciiTheme="minorEastAsia" w:hAnsiTheme="minorEastAsia"/>
          <w:b/>
          <w:szCs w:val="21"/>
        </w:rPr>
        <w:t>摘要</w:t>
      </w:r>
      <w:r>
        <w:rPr>
          <w:rFonts w:hint="eastAsia" w:asciiTheme="minorEastAsia" w:hAnsiTheme="minorEastAsia"/>
          <w:szCs w:val="21"/>
        </w:rPr>
        <w:t>：随着《义务教育信息科技课程标准2022年版》的实施，信息科技课程需要坚持目标导向、问题导向和创新导向，以培养学生的核心素养。为积极响应新课标，我校于2023年开展了“三动一导”课堂模式的实践研究。该模式以学生为中心，构建以学生为本的课堂，采用“问题导动”、“任务驱动”、“评价促动”和“单元导学”的方式，通过问题设计、任务创设和评价设计，营造积极的课堂氛围，实现学生的自主学习、探究学习和合作学习。在新课标的指导下，信息科技教学围绕单元导学设计，旨在通过有效的问题驱动和情境任务创设，提升课堂教学效率，增强学生的思维能力，促进核心素养的发展。</w:t>
      </w:r>
    </w:p>
    <w:p w14:paraId="0719BE4D">
      <w:pPr>
        <w:ind w:firstLine="422" w:firstLineChars="200"/>
        <w:jc w:val="left"/>
        <w:rPr>
          <w:rFonts w:asciiTheme="minorEastAsia" w:hAnsiTheme="minorEastAsia"/>
          <w:szCs w:val="21"/>
        </w:rPr>
      </w:pPr>
      <w:r>
        <w:rPr>
          <w:rFonts w:hint="eastAsia" w:asciiTheme="minorEastAsia" w:hAnsiTheme="minorEastAsia"/>
          <w:b/>
          <w:szCs w:val="21"/>
        </w:rPr>
        <w:t>关键词</w:t>
      </w:r>
      <w:r>
        <w:rPr>
          <w:rFonts w:hint="eastAsia" w:asciiTheme="minorEastAsia" w:hAnsiTheme="minorEastAsia"/>
          <w:szCs w:val="21"/>
        </w:rPr>
        <w:t>：初中信息科技 课堂范式  探索 研究</w:t>
      </w:r>
    </w:p>
    <w:p w14:paraId="52D3D428">
      <w:pPr>
        <w:pStyle w:val="7"/>
        <w:ind w:left="420" w:firstLine="0" w:firstLineChars="0"/>
        <w:jc w:val="left"/>
        <w:rPr>
          <w:rFonts w:hint="eastAsia" w:asciiTheme="minorEastAsia" w:hAnsiTheme="minorEastAsia"/>
          <w:b/>
          <w:szCs w:val="21"/>
        </w:rPr>
      </w:pPr>
    </w:p>
    <w:p w14:paraId="51DDA203">
      <w:pPr>
        <w:pStyle w:val="7"/>
        <w:numPr>
          <w:ilvl w:val="0"/>
          <w:numId w:val="1"/>
        </w:numPr>
        <w:ind w:left="420" w:firstLine="0" w:firstLineChars="0"/>
        <w:jc w:val="left"/>
        <w:rPr>
          <w:rFonts w:hint="eastAsia" w:asciiTheme="minorEastAsia" w:hAnsiTheme="minorEastAsia"/>
          <w:b/>
          <w:szCs w:val="21"/>
        </w:rPr>
      </w:pPr>
      <w:r>
        <w:rPr>
          <w:rFonts w:hint="eastAsia" w:asciiTheme="minorEastAsia" w:hAnsiTheme="minorEastAsia"/>
          <w:b/>
          <w:szCs w:val="21"/>
        </w:rPr>
        <w:t>信息科技研究“三动一导”课堂范式的意义</w:t>
      </w:r>
    </w:p>
    <w:p w14:paraId="0CF46AD7">
      <w:pPr>
        <w:pStyle w:val="7"/>
        <w:numPr>
          <w:ilvl w:val="0"/>
          <w:numId w:val="0"/>
        </w:numPr>
        <w:ind w:firstLine="420" w:firstLineChars="200"/>
        <w:jc w:val="left"/>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“三动一导”课堂范式在信息科技教育领域中，深刻回应了新课标的需求，其核心在于通过问题</w:t>
      </w:r>
      <w:r>
        <w:rPr>
          <w:rFonts w:hint="eastAsia" w:asciiTheme="minorEastAsia" w:hAnsiTheme="minorEastAsia" w:cstheme="minorBidi"/>
          <w:kern w:val="2"/>
          <w:sz w:val="21"/>
          <w:szCs w:val="21"/>
          <w:lang w:val="en-US" w:eastAsia="zh-CN" w:bidi="ar-SA"/>
        </w:rPr>
        <w:t>导</w:t>
      </w:r>
      <w:r>
        <w:rPr>
          <w:rFonts w:hint="eastAsia" w:asciiTheme="minorEastAsia" w:hAnsiTheme="minorEastAsia" w:eastAsiaTheme="minorEastAsia" w:cstheme="minorBidi"/>
          <w:kern w:val="2"/>
          <w:sz w:val="21"/>
          <w:szCs w:val="21"/>
          <w:lang w:val="en-US" w:eastAsia="zh-CN" w:bidi="ar-SA"/>
        </w:rPr>
        <w:t>动、任务驱动、评价促动与</w:t>
      </w:r>
      <w:r>
        <w:rPr>
          <w:rFonts w:hint="eastAsia" w:asciiTheme="minorEastAsia" w:hAnsiTheme="minorEastAsia" w:cstheme="minorBidi"/>
          <w:kern w:val="2"/>
          <w:sz w:val="21"/>
          <w:szCs w:val="21"/>
          <w:lang w:val="en-US" w:eastAsia="zh-CN" w:bidi="ar-SA"/>
        </w:rPr>
        <w:t>导学案</w:t>
      </w:r>
      <w:r>
        <w:rPr>
          <w:rFonts w:hint="eastAsia" w:asciiTheme="minorEastAsia" w:hAnsiTheme="minorEastAsia" w:eastAsiaTheme="minorEastAsia" w:cstheme="minorBidi"/>
          <w:kern w:val="2"/>
          <w:sz w:val="21"/>
          <w:szCs w:val="21"/>
          <w:lang w:val="en-US" w:eastAsia="zh-CN" w:bidi="ar-SA"/>
        </w:rPr>
        <w:t>，激发学生主动学习的热情，强化实践能力与创新思维。这一模式紧密贴合信息科技新课标倡导的以学生为主体、注重能力培养的理念。在实践中，它不仅丰富了教学手段，更为重要的是，塑造了一种积极探索、勇于创新的学习文化，助力学生在未来社会中成长为具备扎实信息科技素养的终身学习者。通过“三动一导”，信息科技课堂正向着更加个性化、多元化与实效化的方向迈进，为学生打开通往数字世界的大门。</w:t>
      </w:r>
    </w:p>
    <w:p w14:paraId="51C7C066">
      <w:pPr>
        <w:pStyle w:val="7"/>
        <w:ind w:left="420" w:firstLine="0" w:firstLineChars="0"/>
        <w:jc w:val="left"/>
        <w:rPr>
          <w:rFonts w:asciiTheme="minorEastAsia" w:hAnsiTheme="minorEastAsia"/>
          <w:b/>
          <w:szCs w:val="21"/>
        </w:rPr>
      </w:pPr>
      <w:r>
        <w:rPr>
          <w:rFonts w:hint="eastAsia" w:ascii="宋体" w:hAnsi="宋体" w:eastAsia="宋体" w:cs="宋体"/>
          <w:b/>
          <w:bCs/>
          <w:sz w:val="21"/>
          <w:szCs w:val="21"/>
          <w:lang w:val="en-US" w:eastAsia="zh-CN"/>
        </w:rPr>
        <w:t>（一）</w:t>
      </w:r>
      <w:r>
        <w:rPr>
          <w:rFonts w:hint="eastAsia" w:asciiTheme="minorEastAsia" w:hAnsiTheme="minorEastAsia"/>
          <w:b/>
          <w:szCs w:val="21"/>
        </w:rPr>
        <w:t>“三动一导”课堂范式的内涵</w:t>
      </w:r>
    </w:p>
    <w:p w14:paraId="05EB261A">
      <w:pPr>
        <w:ind w:firstLine="420" w:firstLineChars="200"/>
        <w:jc w:val="left"/>
        <w:rPr>
          <w:rFonts w:asciiTheme="minorEastAsia" w:hAnsiTheme="minorEastAsia"/>
          <w:szCs w:val="21"/>
        </w:rPr>
      </w:pPr>
      <w:r>
        <w:rPr>
          <w:rFonts w:hint="eastAsia" w:asciiTheme="minorEastAsia" w:hAnsiTheme="minorEastAsia"/>
          <w:szCs w:val="21"/>
        </w:rPr>
        <w:t>在学校的引领下，各学科共同探索“三动一导”课堂模式，</w:t>
      </w:r>
      <w:r>
        <w:rPr>
          <w:rFonts w:hint="eastAsia" w:asciiTheme="minorEastAsia" w:hAnsiTheme="minorEastAsia"/>
          <w:szCs w:val="21"/>
          <w:lang w:val="en-US" w:eastAsia="zh-CN"/>
        </w:rPr>
        <w:t>以学生为中心</w:t>
      </w:r>
      <w:r>
        <w:rPr>
          <w:rFonts w:hint="eastAsia" w:asciiTheme="minorEastAsia" w:hAnsiTheme="minorEastAsia"/>
          <w:szCs w:val="21"/>
        </w:rPr>
        <w:t>，以学生为本。教师通过“问题”、“任务”和“评价”等方式，引导学生进行主动学习、探究学习和合作学习。课堂教学围绕核心问题展开，细化问题链设计，明确课时目标，通过任务驱动和动手实践，学生能够得出结论并表达观点。在交流与评价中，教学和学习方向得以不断优化，从而提升学生的问题解决能力，提高课堂质量。</w:t>
      </w:r>
    </w:p>
    <w:p w14:paraId="0B690496">
      <w:pPr>
        <w:pStyle w:val="7"/>
        <w:ind w:left="420" w:firstLine="0" w:firstLineChars="0"/>
        <w:jc w:val="left"/>
        <w:rPr>
          <w:rFonts w:asciiTheme="minorEastAsia" w:hAnsiTheme="minorEastAsia"/>
          <w:b/>
          <w:szCs w:val="21"/>
        </w:rPr>
      </w:pPr>
      <w:r>
        <w:rPr>
          <w:rFonts w:hint="eastAsia" w:ascii="宋体" w:hAnsi="宋体" w:eastAsia="宋体" w:cs="宋体"/>
          <w:b/>
          <w:bCs/>
          <w:sz w:val="21"/>
          <w:szCs w:val="21"/>
          <w:lang w:val="en-US" w:eastAsia="zh-CN"/>
        </w:rPr>
        <w:t>（二）</w:t>
      </w:r>
      <w:r>
        <w:rPr>
          <w:rFonts w:hint="eastAsia" w:asciiTheme="minorEastAsia" w:hAnsiTheme="minorEastAsia"/>
          <w:b/>
          <w:szCs w:val="21"/>
        </w:rPr>
        <w:t>体现信息科技新课标要求</w:t>
      </w:r>
    </w:p>
    <w:p w14:paraId="1394CCD6">
      <w:pPr>
        <w:ind w:firstLine="420" w:firstLineChars="200"/>
        <w:jc w:val="left"/>
        <w:rPr>
          <w:rFonts w:asciiTheme="minorEastAsia" w:hAnsiTheme="minorEastAsia"/>
          <w:szCs w:val="21"/>
        </w:rPr>
      </w:pPr>
      <w:r>
        <w:rPr>
          <w:rFonts w:hint="eastAsia" w:asciiTheme="minorEastAsia" w:hAnsiTheme="minorEastAsia"/>
          <w:szCs w:val="21"/>
        </w:rPr>
        <w:t>《义务教育信息科技课程标准2022年版》在课程理念上明确提出倡导真实性学习，强化素养导向的多元评价。即信息科技学科构建“三动一导”课堂范式的意义所在。在信息科技课堂中，利用“三动一导”</w:t>
      </w:r>
      <w:r>
        <w:rPr>
          <w:rFonts w:hint="eastAsia" w:asciiTheme="minorEastAsia" w:hAnsiTheme="minorEastAsia"/>
          <w:szCs w:val="21"/>
          <w:lang w:val="en-US" w:eastAsia="zh-CN"/>
        </w:rPr>
        <w:t>模式能</w:t>
      </w:r>
      <w:r>
        <w:rPr>
          <w:rFonts w:hint="eastAsia" w:asciiTheme="minorEastAsia" w:hAnsiTheme="minorEastAsia"/>
          <w:szCs w:val="21"/>
        </w:rPr>
        <w:t>更好地</w:t>
      </w:r>
      <w:r>
        <w:rPr>
          <w:rFonts w:hint="eastAsia" w:asciiTheme="minorEastAsia" w:hAnsiTheme="minorEastAsia"/>
          <w:szCs w:val="21"/>
          <w:lang w:val="en-US" w:eastAsia="zh-CN"/>
        </w:rPr>
        <w:t>落实</w:t>
      </w:r>
      <w:r>
        <w:rPr>
          <w:rFonts w:hint="eastAsia" w:asciiTheme="minorEastAsia" w:hAnsiTheme="minorEastAsia"/>
          <w:szCs w:val="21"/>
        </w:rPr>
        <w:t>新课标的要求。</w:t>
      </w:r>
    </w:p>
    <w:p w14:paraId="5CAD3297">
      <w:pPr>
        <w:ind w:firstLine="422" w:firstLineChars="200"/>
        <w:jc w:val="left"/>
        <w:rPr>
          <w:rFonts w:asciiTheme="minorEastAsia" w:hAnsiTheme="minorEastAsia"/>
          <w:szCs w:val="21"/>
        </w:rPr>
      </w:pPr>
      <w:r>
        <w:rPr>
          <w:rFonts w:hint="eastAsia" w:asciiTheme="minorEastAsia" w:hAnsiTheme="minorEastAsia"/>
          <w:b/>
          <w:szCs w:val="21"/>
        </w:rPr>
        <w:t>问题导动与任务驱动</w:t>
      </w:r>
      <w:r>
        <w:rPr>
          <w:rFonts w:hint="eastAsia" w:asciiTheme="minorEastAsia" w:hAnsiTheme="minorEastAsia"/>
          <w:szCs w:val="21"/>
        </w:rPr>
        <w:t>：激发内在动机，培养问题解决能力</w:t>
      </w:r>
    </w:p>
    <w:p w14:paraId="74234E78">
      <w:pPr>
        <w:ind w:firstLine="420" w:firstLineChars="200"/>
        <w:jc w:val="left"/>
        <w:rPr>
          <w:rFonts w:asciiTheme="minorEastAsia" w:hAnsiTheme="minorEastAsia"/>
          <w:szCs w:val="21"/>
        </w:rPr>
      </w:pPr>
      <w:r>
        <w:rPr>
          <w:rFonts w:hint="eastAsia" w:asciiTheme="minorEastAsia" w:hAnsiTheme="minorEastAsia"/>
          <w:szCs w:val="21"/>
        </w:rPr>
        <w:t>新课标鼓励信息科技课程采用创新教学法，通过设置真实场景下的问题或项目，激发学生主动探索的热情，促使他们在实践中运用理论知识、计算思维及数字化工具。这样的设计不仅让学生亲身体验“做中学”、“用中学”与“创中学”的乐趣，还能够显著提升他们的问题解决能力，</w:t>
      </w:r>
      <w:r>
        <w:rPr>
          <w:rFonts w:hint="eastAsia" w:asciiTheme="minorEastAsia" w:hAnsiTheme="minorEastAsia"/>
          <w:szCs w:val="21"/>
          <w:lang w:val="en-US" w:eastAsia="zh-CN"/>
        </w:rPr>
        <w:t>凸显学习者的主体性</w:t>
      </w:r>
      <w:r>
        <w:rPr>
          <w:rFonts w:hint="eastAsia" w:asciiTheme="minorEastAsia" w:hAnsiTheme="minorEastAsia"/>
          <w:szCs w:val="21"/>
        </w:rPr>
        <w:t>。“三动一导”模式中的问题导动和任务驱动，正是为了响应这一号召，通过精心策划的问题链和实践任务，引领学生深入思考，勇于创新，实现理论与实践的完美融合。</w:t>
      </w:r>
    </w:p>
    <w:p w14:paraId="0E8DE481">
      <w:pPr>
        <w:ind w:firstLine="422" w:firstLineChars="200"/>
        <w:jc w:val="left"/>
        <w:rPr>
          <w:rFonts w:asciiTheme="minorEastAsia" w:hAnsiTheme="minorEastAsia"/>
          <w:szCs w:val="21"/>
        </w:rPr>
      </w:pPr>
      <w:r>
        <w:rPr>
          <w:rFonts w:hint="eastAsia" w:asciiTheme="minorEastAsia" w:hAnsiTheme="minorEastAsia"/>
          <w:b/>
          <w:szCs w:val="21"/>
        </w:rPr>
        <w:t>评价促动：</w:t>
      </w:r>
      <w:r>
        <w:rPr>
          <w:rFonts w:hint="eastAsia" w:asciiTheme="minorEastAsia" w:hAnsiTheme="minorEastAsia"/>
          <w:szCs w:val="21"/>
        </w:rPr>
        <w:t>构建全面发展的学习生态</w:t>
      </w:r>
    </w:p>
    <w:p w14:paraId="77D7603E">
      <w:pPr>
        <w:ind w:firstLine="420" w:firstLineChars="200"/>
        <w:jc w:val="left"/>
        <w:rPr>
          <w:rFonts w:asciiTheme="minorEastAsia" w:hAnsiTheme="minorEastAsia"/>
          <w:szCs w:val="21"/>
        </w:rPr>
      </w:pPr>
      <w:r>
        <w:rPr>
          <w:rFonts w:hint="eastAsia" w:asciiTheme="minorEastAsia" w:hAnsiTheme="minorEastAsia"/>
          <w:szCs w:val="21"/>
        </w:rPr>
        <w:t>在“三动一导”框架下，评价不再仅仅是期末的一次性检测，而是贯穿整个学习过程的重要组成部分。新课标倡导过程性评价与终结性评价相结合的方式，旨在全方位考察学生的学习进展，鼓励自我评价与同伴互评，以此增强学生的自主学习能力。通过动态监测与及时反馈，评价促动不仅能够检验知识掌握程度，更能激发学生的学习积极性，促进其批判性思维与创造性思维的培养，为终身学习打下坚实基础。</w:t>
      </w:r>
    </w:p>
    <w:p w14:paraId="6D28D6E7">
      <w:pPr>
        <w:ind w:firstLine="422" w:firstLineChars="200"/>
        <w:jc w:val="left"/>
        <w:rPr>
          <w:rFonts w:asciiTheme="minorEastAsia" w:hAnsiTheme="minorEastAsia"/>
          <w:szCs w:val="21"/>
        </w:rPr>
      </w:pPr>
      <w:r>
        <w:rPr>
          <w:rFonts w:hint="eastAsia" w:asciiTheme="minorEastAsia" w:hAnsiTheme="minorEastAsia"/>
          <w:b/>
          <w:szCs w:val="21"/>
        </w:rPr>
        <w:t>单元导学：</w:t>
      </w:r>
      <w:r>
        <w:rPr>
          <w:rFonts w:hint="eastAsia" w:asciiTheme="minorEastAsia" w:hAnsiTheme="minorEastAsia"/>
          <w:szCs w:val="21"/>
        </w:rPr>
        <w:t>构建系统化的学习路径</w:t>
      </w:r>
    </w:p>
    <w:p w14:paraId="4AF683B2">
      <w:pPr>
        <w:ind w:firstLine="420" w:firstLineChars="200"/>
        <w:jc w:val="left"/>
        <w:rPr>
          <w:rFonts w:asciiTheme="minorEastAsia" w:hAnsiTheme="minorEastAsia"/>
          <w:szCs w:val="21"/>
        </w:rPr>
      </w:pPr>
      <w:r>
        <w:rPr>
          <w:rFonts w:hint="eastAsia" w:asciiTheme="minorEastAsia" w:hAnsiTheme="minorEastAsia"/>
          <w:szCs w:val="21"/>
        </w:rPr>
        <w:t>新课标进一步明确了信息科技课程的内容主线，包括但不限于数据、算法、网络、信息处理、信息安全与人工智能等关键领域。对于初中阶段的学生而言，单元导学成为了连接知识点与实际应用的桥梁。通过精心设计的单元教学计划，学生不仅能深化对信息科技原理的认识，还能掌握利用信息技术解决实际问题的步骤与方法，进而培养出适应未来发展所需的综合素养。在“三动一导”模式中，单元导学作为重要一环，确保了教学内容的连贯性和针对性，有助于学生构建完整的知识体系，实现从零散知识到系统能力的跃升。</w:t>
      </w:r>
    </w:p>
    <w:p w14:paraId="2BEFA052">
      <w:pPr>
        <w:pStyle w:val="7"/>
        <w:ind w:left="420" w:firstLine="0" w:firstLineChars="0"/>
        <w:jc w:val="left"/>
        <w:rPr>
          <w:rFonts w:asciiTheme="minorEastAsia" w:hAnsiTheme="minorEastAsia"/>
          <w:b/>
          <w:szCs w:val="21"/>
        </w:rPr>
      </w:pPr>
      <w:r>
        <w:rPr>
          <w:rFonts w:hint="eastAsia" w:ascii="宋体" w:hAnsi="宋体" w:eastAsia="宋体" w:cs="宋体"/>
          <w:b/>
          <w:bCs/>
          <w:sz w:val="21"/>
          <w:szCs w:val="21"/>
          <w:lang w:val="en-US" w:eastAsia="zh-CN"/>
        </w:rPr>
        <w:t>（三）</w:t>
      </w:r>
      <w:r>
        <w:rPr>
          <w:rFonts w:hint="eastAsia" w:asciiTheme="minorEastAsia" w:hAnsiTheme="minorEastAsia"/>
          <w:b/>
          <w:szCs w:val="21"/>
        </w:rPr>
        <w:t>构建信息科技“三动一导”课堂模型</w:t>
      </w:r>
    </w:p>
    <w:p w14:paraId="04B6C85F">
      <w:pPr>
        <w:ind w:firstLine="420" w:firstLineChars="200"/>
        <w:jc w:val="left"/>
        <w:rPr>
          <w:rFonts w:asciiTheme="minorEastAsia" w:hAnsiTheme="minorEastAsia"/>
          <w:szCs w:val="21"/>
        </w:rPr>
      </w:pPr>
      <w:r>
        <w:rPr>
          <w:rFonts w:hint="eastAsia" w:asciiTheme="minorEastAsia" w:hAnsiTheme="minorEastAsia"/>
          <w:szCs w:val="21"/>
        </w:rPr>
        <w:t>信息科技学科强调实践性，在《义务教育信息科技课程标准（2022年版）》的理论指导下，进行建模教学的探索以新课标中各单元位主线，设计单元导学（导学案，学生活动等），以情境任务驱动，设计问题链，以任务和问题进行双驱教学。在初步的理论研究下，形成初中信息科技三动一导课堂模型（见图1）。</w:t>
      </w:r>
    </w:p>
    <w:p w14:paraId="70B4084B">
      <w:pPr>
        <w:pStyle w:val="7"/>
        <w:ind w:firstLine="0" w:firstLineChars="0"/>
        <w:jc w:val="center"/>
        <w:rPr>
          <w:rFonts w:ascii="方正楷体简体" w:eastAsia="方正楷体简体" w:hAnsiTheme="minorEastAsia"/>
          <w:szCs w:val="21"/>
          <w:lang w:eastAsia="zh-Hans"/>
        </w:rPr>
      </w:pPr>
      <w:r>
        <w:rPr>
          <w:rFonts w:ascii="方正楷体简体" w:eastAsia="方正楷体简体" w:hAnsiTheme="minorEastAsia"/>
          <w:szCs w:val="21"/>
          <w:lang w:eastAsia="zh-Hans"/>
        </w:rPr>
        <w:drawing>
          <wp:anchor distT="0" distB="0" distL="114300" distR="114300" simplePos="0" relativeHeight="251659264" behindDoc="0" locked="0" layoutInCell="1" allowOverlap="1">
            <wp:simplePos x="0" y="0"/>
            <wp:positionH relativeFrom="column">
              <wp:posOffset>60960</wp:posOffset>
            </wp:positionH>
            <wp:positionV relativeFrom="paragraph">
              <wp:posOffset>241935</wp:posOffset>
            </wp:positionV>
            <wp:extent cx="5743575" cy="2767965"/>
            <wp:effectExtent l="133350" t="114300" r="142875" b="1657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rcRect l="1" r="-193" b="4982"/>
                    <a:stretch>
                      <a:fillRect/>
                    </a:stretch>
                  </pic:blipFill>
                  <pic:spPr>
                    <a:xfrm>
                      <a:off x="0" y="0"/>
                      <a:ext cx="5743575" cy="276796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hint="eastAsia" w:ascii="方正楷体简体" w:eastAsia="方正楷体简体" w:hAnsiTheme="minorEastAsia"/>
          <w:szCs w:val="21"/>
          <w:lang w:eastAsia="zh-Hans"/>
        </w:rPr>
        <w:t>初中信息科技三动一导课堂范式模型图（图1）</w:t>
      </w:r>
    </w:p>
    <w:p w14:paraId="78FD6398">
      <w:pPr>
        <w:pStyle w:val="7"/>
        <w:numPr>
          <w:ilvl w:val="0"/>
          <w:numId w:val="1"/>
        </w:numPr>
        <w:ind w:left="420" w:leftChars="0" w:firstLine="0" w:firstLineChars="0"/>
        <w:jc w:val="left"/>
        <w:rPr>
          <w:rFonts w:hint="eastAsia" w:asciiTheme="minorEastAsia" w:hAnsiTheme="minorEastAsia"/>
          <w:b/>
          <w:szCs w:val="21"/>
        </w:rPr>
      </w:pPr>
      <w:r>
        <w:rPr>
          <w:rFonts w:hint="eastAsia" w:asciiTheme="minorEastAsia" w:hAnsiTheme="minorEastAsia"/>
          <w:b/>
          <w:szCs w:val="21"/>
        </w:rPr>
        <w:t>初中信息科技课堂教学范式的研究与实践</w:t>
      </w:r>
    </w:p>
    <w:p w14:paraId="1E70F60F">
      <w:pPr>
        <w:ind w:firstLine="420" w:firstLineChars="200"/>
        <w:jc w:val="left"/>
        <w:rPr>
          <w:rFonts w:hint="eastAsia" w:asciiTheme="minorEastAsia" w:hAnsiTheme="minorEastAsia"/>
          <w:szCs w:val="21"/>
          <w:lang w:val="en-US" w:eastAsia="zh-CN"/>
        </w:rPr>
      </w:pPr>
      <w:r>
        <w:rPr>
          <w:rFonts w:hint="eastAsia" w:asciiTheme="minorEastAsia" w:hAnsiTheme="minorEastAsia"/>
          <w:szCs w:val="21"/>
          <w:lang w:val="en-US" w:eastAsia="zh-CN"/>
        </w:rPr>
        <w:t>在初中信息科技课堂中，设计导学案为学生学习的支架；驱动问题的设计能够激发学生好奇心，引导其深入探索；情境任务创设将抽象概念具象化，帮助学生在解决实际问题中学习；多元评价结合自评、互评与师评，全方位反馈学习进展，促进深度学习。这种教学范式注重实践与创新，培养了学生的问题解决能力与团队协作精神，实现了信息科技教育的新突破。通过精心设计的驱动问题，学生被激励去挖掘未知；在贴近生活的任务情境中，他们学会运用所学，体验创造的乐趣；多元评价机制则确保每位学员都能获得针对性指导，不断精进。</w:t>
      </w:r>
    </w:p>
    <w:p w14:paraId="4DB58F64">
      <w:pPr>
        <w:pStyle w:val="7"/>
        <w:numPr>
          <w:ilvl w:val="0"/>
          <w:numId w:val="0"/>
        </w:numPr>
        <w:ind w:left="420" w:leftChars="0"/>
        <w:jc w:val="left"/>
        <w:rPr>
          <w:rFonts w:asciiTheme="minorEastAsia" w:hAnsiTheme="minorEastAsia"/>
          <w:b/>
          <w:szCs w:val="21"/>
        </w:rPr>
      </w:pPr>
      <w:r>
        <w:rPr>
          <w:rFonts w:hint="eastAsia" w:ascii="宋体" w:hAnsi="宋体" w:eastAsia="宋体" w:cs="宋体"/>
          <w:b/>
          <w:bCs/>
          <w:sz w:val="21"/>
          <w:szCs w:val="21"/>
          <w:lang w:val="en-US" w:eastAsia="zh-CN"/>
        </w:rPr>
        <w:t>（一）</w:t>
      </w:r>
      <w:r>
        <w:rPr>
          <w:rFonts w:hint="eastAsia" w:asciiTheme="minorEastAsia" w:hAnsiTheme="minorEastAsia"/>
          <w:b/>
          <w:szCs w:val="21"/>
        </w:rPr>
        <w:t>驱动问题</w:t>
      </w:r>
      <w:r>
        <w:rPr>
          <w:rFonts w:asciiTheme="minorEastAsia" w:hAnsiTheme="minorEastAsia"/>
          <w:b/>
          <w:szCs w:val="21"/>
        </w:rPr>
        <w:t>设计</w:t>
      </w:r>
      <w:r>
        <w:rPr>
          <w:rFonts w:hint="eastAsia" w:asciiTheme="minorEastAsia" w:hAnsiTheme="minorEastAsia"/>
          <w:b/>
          <w:szCs w:val="21"/>
        </w:rPr>
        <w:t>——</w:t>
      </w:r>
      <w:r>
        <w:rPr>
          <w:rFonts w:asciiTheme="minorEastAsia" w:hAnsiTheme="minorEastAsia"/>
          <w:b/>
          <w:szCs w:val="21"/>
        </w:rPr>
        <w:t>激活学生思维，引导学生问题解决</w:t>
      </w:r>
    </w:p>
    <w:p w14:paraId="05256F5E">
      <w:pPr>
        <w:ind w:firstLine="420" w:firstLineChars="200"/>
        <w:jc w:val="left"/>
        <w:rPr>
          <w:rFonts w:asciiTheme="minorEastAsia" w:hAnsiTheme="minorEastAsia"/>
          <w:szCs w:val="21"/>
        </w:rPr>
      </w:pPr>
      <w:r>
        <w:rPr>
          <w:rFonts w:hint="eastAsia" w:asciiTheme="minorEastAsia" w:hAnsiTheme="minorEastAsia"/>
          <w:szCs w:val="21"/>
        </w:rPr>
        <w:t>科学研究起始于问题，当一个新问题的提出就意味着可能有一个新角度出现，一个新看法的形成。正如陶行知所言：“发现千千万，起点是一问”，而这“一问”就是核心问题，驱动性问题，驱动着学生思考。当学生的精神被问题牵引驱动，高度集中的时候，思维立即被激活。</w:t>
      </w:r>
    </w:p>
    <w:p w14:paraId="7E6A40E8">
      <w:pPr>
        <w:ind w:firstLine="420" w:firstLineChars="200"/>
        <w:jc w:val="left"/>
        <w:rPr>
          <w:rFonts w:asciiTheme="minorEastAsia" w:hAnsiTheme="minorEastAsia"/>
          <w:szCs w:val="21"/>
        </w:rPr>
      </w:pPr>
      <w:r>
        <w:rPr>
          <w:rFonts w:hint="eastAsia" w:asciiTheme="minorEastAsia" w:hAnsiTheme="minorEastAsia"/>
          <w:szCs w:val="21"/>
        </w:rPr>
        <w:t>在信息科技教学中，构建“三动一导”课堂范式的重点在于驱动问题的提出及细化问题后问题链的设计。比如在《过程与控制单元》中以《节能路灯》项目开展。过程与控制模块的“输入——计算——输出”系统知识，广泛应用于各个领域。考虑学生的认知，选择贴近学生生活的教学项目。在节能路灯项目中，学生从生活中基本的灯的开关出发，认识到节能需求，进而设计路灯。这一过程中的驱动问题始终引导学生思考和解决。（见图2）</w:t>
      </w:r>
    </w:p>
    <w:p w14:paraId="74ADDDCC">
      <w:pPr>
        <w:ind w:firstLine="420" w:firstLineChars="200"/>
        <w:jc w:val="left"/>
        <w:rPr>
          <w:rFonts w:asciiTheme="minorEastAsia" w:hAnsiTheme="minorEastAsia"/>
          <w:szCs w:val="21"/>
        </w:rPr>
      </w:pPr>
      <w:r>
        <w:rPr>
          <w:rFonts w:hint="eastAsia" w:asciiTheme="minorEastAsia" w:hAnsiTheme="minorEastAsia"/>
          <w:szCs w:val="21"/>
        </w:rPr>
        <mc:AlternateContent>
          <mc:Choice Requires="wpg">
            <w:drawing>
              <wp:anchor distT="0" distB="0" distL="114300" distR="114300" simplePos="0" relativeHeight="251660288" behindDoc="0" locked="0" layoutInCell="1" allowOverlap="1">
                <wp:simplePos x="0" y="0"/>
                <wp:positionH relativeFrom="column">
                  <wp:posOffset>51435</wp:posOffset>
                </wp:positionH>
                <wp:positionV relativeFrom="paragraph">
                  <wp:posOffset>29845</wp:posOffset>
                </wp:positionV>
                <wp:extent cx="5829300" cy="2124075"/>
                <wp:effectExtent l="0" t="0" r="38100" b="9525"/>
                <wp:wrapNone/>
                <wp:docPr id="16" name="组合 16"/>
                <wp:cNvGraphicFramePr/>
                <a:graphic xmlns:a="http://schemas.openxmlformats.org/drawingml/2006/main">
                  <a:graphicData uri="http://schemas.microsoft.com/office/word/2010/wordprocessingGroup">
                    <wpg:wgp>
                      <wpg:cNvGrpSpPr/>
                      <wpg:grpSpPr>
                        <a:xfrm>
                          <a:off x="0" y="0"/>
                          <a:ext cx="5829300" cy="2124075"/>
                          <a:chOff x="0" y="0"/>
                          <a:chExt cx="5248275" cy="1771650"/>
                        </a:xfrm>
                      </wpg:grpSpPr>
                      <wps:wsp>
                        <wps:cNvPr id="4" name="直接箭头连接符 4"/>
                        <wps:cNvCnPr/>
                        <wps:spPr>
                          <a:xfrm flipH="1" flipV="1">
                            <a:off x="523875" y="333375"/>
                            <a:ext cx="9525" cy="37147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307" name="文本框 2"/>
                        <wps:cNvSpPr txBox="1">
                          <a:spLocks noChangeArrowheads="1"/>
                        </wps:cNvSpPr>
                        <wps:spPr bwMode="auto">
                          <a:xfrm>
                            <a:off x="0" y="0"/>
                            <a:ext cx="1190625" cy="342900"/>
                          </a:xfrm>
                          <a:prstGeom prst="rect">
                            <a:avLst/>
                          </a:prstGeom>
                          <a:solidFill>
                            <a:srgbClr val="FFFFFF"/>
                          </a:solidFill>
                          <a:ln w="9525">
                            <a:noFill/>
                            <a:miter lim="800000"/>
                          </a:ln>
                        </wps:spPr>
                        <wps:txbx>
                          <w:txbxContent>
                            <w:p w14:paraId="0A64D8D6">
                              <w:pPr>
                                <w:rPr>
                                  <w:b/>
                                  <w:color w:val="0070C0"/>
                                </w:rPr>
                              </w:pPr>
                              <w:r>
                                <w:rPr>
                                  <w:rFonts w:hint="eastAsia"/>
                                  <w:b/>
                                  <w:color w:val="0070C0"/>
                                </w:rPr>
                                <w:t>1.生活中的需求</w:t>
                              </w:r>
                            </w:p>
                          </w:txbxContent>
                        </wps:txbx>
                        <wps:bodyPr rot="0" vert="horz" wrap="square" lIns="91440" tIns="45720" rIns="91440" bIns="45720" anchor="t" anchorCtr="0">
                          <a:noAutofit/>
                        </wps:bodyPr>
                      </wps:wsp>
                      <wps:wsp>
                        <wps:cNvPr id="5" name="直接箭头连接符 5"/>
                        <wps:cNvCnPr/>
                        <wps:spPr>
                          <a:xfrm>
                            <a:off x="1076325" y="933450"/>
                            <a:ext cx="0" cy="42799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6" name="文本框 2"/>
                        <wps:cNvSpPr txBox="1">
                          <a:spLocks noChangeArrowheads="1"/>
                        </wps:cNvSpPr>
                        <wps:spPr bwMode="auto">
                          <a:xfrm>
                            <a:off x="523875" y="1419225"/>
                            <a:ext cx="1190625" cy="342900"/>
                          </a:xfrm>
                          <a:prstGeom prst="rect">
                            <a:avLst/>
                          </a:prstGeom>
                          <a:solidFill>
                            <a:srgbClr val="FFFFFF"/>
                          </a:solidFill>
                          <a:ln w="9525">
                            <a:noFill/>
                            <a:miter lim="800000"/>
                          </a:ln>
                        </wps:spPr>
                        <wps:txbx>
                          <w:txbxContent>
                            <w:p w14:paraId="1E6A5D50">
                              <w:pPr>
                                <w:rPr>
                                  <w:b/>
                                  <w:color w:val="0070C0"/>
                                </w:rPr>
                              </w:pPr>
                              <w:r>
                                <w:rPr>
                                  <w:rFonts w:hint="eastAsia"/>
                                  <w:b/>
                                  <w:color w:val="0070C0"/>
                                </w:rPr>
                                <w:t>2.所需功能分析</w:t>
                              </w:r>
                            </w:p>
                          </w:txbxContent>
                        </wps:txbx>
                        <wps:bodyPr rot="0" vert="horz" wrap="square" lIns="91440" tIns="45720" rIns="91440" bIns="45720" anchor="t" anchorCtr="0">
                          <a:noAutofit/>
                        </wps:bodyPr>
                      </wps:wsp>
                      <wps:wsp>
                        <wps:cNvPr id="7" name="直接箭头连接符 7"/>
                        <wps:cNvCnPr/>
                        <wps:spPr>
                          <a:xfrm flipH="1" flipV="1">
                            <a:off x="2019300" y="323850"/>
                            <a:ext cx="9525" cy="37147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8" name="文本框 2"/>
                        <wps:cNvSpPr txBox="1">
                          <a:spLocks noChangeArrowheads="1"/>
                        </wps:cNvSpPr>
                        <wps:spPr bwMode="auto">
                          <a:xfrm>
                            <a:off x="1476375" y="0"/>
                            <a:ext cx="1190625" cy="342900"/>
                          </a:xfrm>
                          <a:prstGeom prst="rect">
                            <a:avLst/>
                          </a:prstGeom>
                          <a:solidFill>
                            <a:srgbClr val="FFFFFF"/>
                          </a:solidFill>
                          <a:ln w="9525">
                            <a:noFill/>
                            <a:miter lim="800000"/>
                          </a:ln>
                        </wps:spPr>
                        <wps:txbx>
                          <w:txbxContent>
                            <w:p w14:paraId="3FD91053">
                              <w:pPr>
                                <w:rPr>
                                  <w:b/>
                                  <w:color w:val="0070C0"/>
                                </w:rPr>
                              </w:pPr>
                              <w:r>
                                <w:rPr>
                                  <w:rFonts w:hint="eastAsia"/>
                                  <w:b/>
                                  <w:color w:val="0070C0"/>
                                </w:rPr>
                                <w:t>3.需求方案设计</w:t>
                              </w:r>
                            </w:p>
                          </w:txbxContent>
                        </wps:txbx>
                        <wps:bodyPr rot="0" vert="horz" wrap="square" lIns="91440" tIns="45720" rIns="91440" bIns="45720" anchor="t" anchorCtr="0">
                          <a:noAutofit/>
                        </wps:bodyPr>
                      </wps:wsp>
                      <wps:wsp>
                        <wps:cNvPr id="9" name="右箭头 9"/>
                        <wps:cNvSpPr/>
                        <wps:spPr>
                          <a:xfrm>
                            <a:off x="190500" y="571500"/>
                            <a:ext cx="5057775" cy="561975"/>
                          </a:xfrm>
                          <a:prstGeom prst="rightArrow">
                            <a:avLst/>
                          </a:prstGeom>
                          <a:ln w="9525"/>
                        </wps:spPr>
                        <wps:style>
                          <a:lnRef idx="2">
                            <a:schemeClr val="accent1">
                              <a:shade val="50000"/>
                            </a:schemeClr>
                          </a:lnRef>
                          <a:fillRef idx="1">
                            <a:schemeClr val="accent1"/>
                          </a:fillRef>
                          <a:effectRef idx="0">
                            <a:schemeClr val="accent1"/>
                          </a:effectRef>
                          <a:fontRef idx="minor">
                            <a:schemeClr val="lt1"/>
                          </a:fontRef>
                        </wps:style>
                        <wps:txbx>
                          <w:txbxContent>
                            <w:p w14:paraId="3B1D4C27">
                              <w:pPr>
                                <w:jc w:val="distribute"/>
                                <w:rPr>
                                  <w:b/>
                                </w:rPr>
                              </w:pPr>
                              <w:r>
                                <w:rPr>
                                  <w:rFonts w:hint="eastAsia"/>
                                  <w:b/>
                                </w:rPr>
                                <w:t>驱动问题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直接箭头连接符 10"/>
                        <wps:cNvCnPr/>
                        <wps:spPr>
                          <a:xfrm>
                            <a:off x="2752725" y="990600"/>
                            <a:ext cx="0" cy="42799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1" name="文本框 2"/>
                        <wps:cNvSpPr txBox="1">
                          <a:spLocks noChangeArrowheads="1"/>
                        </wps:cNvSpPr>
                        <wps:spPr bwMode="auto">
                          <a:xfrm>
                            <a:off x="2181225" y="1419225"/>
                            <a:ext cx="1190625" cy="342900"/>
                          </a:xfrm>
                          <a:prstGeom prst="rect">
                            <a:avLst/>
                          </a:prstGeom>
                          <a:solidFill>
                            <a:srgbClr val="FFFFFF"/>
                          </a:solidFill>
                          <a:ln w="9525">
                            <a:noFill/>
                            <a:miter lim="800000"/>
                          </a:ln>
                        </wps:spPr>
                        <wps:txbx>
                          <w:txbxContent>
                            <w:p w14:paraId="37E0471E">
                              <w:pPr>
                                <w:rPr>
                                  <w:b/>
                                  <w:color w:val="0070C0"/>
                                </w:rPr>
                              </w:pPr>
                              <w:r>
                                <w:rPr>
                                  <w:rFonts w:hint="eastAsia"/>
                                  <w:b/>
                                  <w:color w:val="0070C0"/>
                                </w:rPr>
                                <w:t>4.软、硬件选择</w:t>
                              </w:r>
                            </w:p>
                          </w:txbxContent>
                        </wps:txbx>
                        <wps:bodyPr rot="0" vert="horz" wrap="square" lIns="91440" tIns="45720" rIns="91440" bIns="45720" anchor="t" anchorCtr="0">
                          <a:noAutofit/>
                        </wps:bodyPr>
                      </wps:wsp>
                      <wps:wsp>
                        <wps:cNvPr id="12" name="直接箭头连接符 12"/>
                        <wps:cNvCnPr/>
                        <wps:spPr>
                          <a:xfrm flipH="1" flipV="1">
                            <a:off x="3514725" y="333375"/>
                            <a:ext cx="9525" cy="37147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3" name="文本框 2"/>
                        <wps:cNvSpPr txBox="1">
                          <a:spLocks noChangeArrowheads="1"/>
                        </wps:cNvSpPr>
                        <wps:spPr bwMode="auto">
                          <a:xfrm>
                            <a:off x="3048000" y="9525"/>
                            <a:ext cx="1190625" cy="342900"/>
                          </a:xfrm>
                          <a:prstGeom prst="rect">
                            <a:avLst/>
                          </a:prstGeom>
                          <a:solidFill>
                            <a:srgbClr val="FFFFFF"/>
                          </a:solidFill>
                          <a:ln w="9525">
                            <a:noFill/>
                            <a:miter lim="800000"/>
                          </a:ln>
                        </wps:spPr>
                        <wps:txbx>
                          <w:txbxContent>
                            <w:p w14:paraId="1CF3EB80">
                              <w:pPr>
                                <w:rPr>
                                  <w:b/>
                                  <w:color w:val="0070C0"/>
                                </w:rPr>
                              </w:pPr>
                              <w:r>
                                <w:rPr>
                                  <w:rFonts w:hint="eastAsia"/>
                                  <w:b/>
                                  <w:color w:val="0070C0"/>
                                </w:rPr>
                                <w:t>5.测试与改进</w:t>
                              </w:r>
                            </w:p>
                          </w:txbxContent>
                        </wps:txbx>
                        <wps:bodyPr rot="0" vert="horz" wrap="square" lIns="91440" tIns="45720" rIns="91440" bIns="45720" anchor="t" anchorCtr="0">
                          <a:noAutofit/>
                        </wps:bodyPr>
                      </wps:wsp>
                      <wps:wsp>
                        <wps:cNvPr id="14" name="直接箭头连接符 14"/>
                        <wps:cNvCnPr/>
                        <wps:spPr>
                          <a:xfrm>
                            <a:off x="4352925" y="990600"/>
                            <a:ext cx="0" cy="42799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2"/>
                        <wps:cNvSpPr txBox="1">
                          <a:spLocks noChangeArrowheads="1"/>
                        </wps:cNvSpPr>
                        <wps:spPr bwMode="auto">
                          <a:xfrm>
                            <a:off x="3848100" y="1428750"/>
                            <a:ext cx="1190625" cy="342900"/>
                          </a:xfrm>
                          <a:prstGeom prst="rect">
                            <a:avLst/>
                          </a:prstGeom>
                          <a:solidFill>
                            <a:srgbClr val="FFFFFF"/>
                          </a:solidFill>
                          <a:ln w="9525">
                            <a:noFill/>
                            <a:miter lim="800000"/>
                          </a:ln>
                        </wps:spPr>
                        <wps:txbx>
                          <w:txbxContent>
                            <w:p w14:paraId="408BAF51">
                              <w:pPr>
                                <w:rPr>
                                  <w:b/>
                                  <w:color w:val="0070C0"/>
                                </w:rPr>
                              </w:pPr>
                              <w:r>
                                <w:rPr>
                                  <w:rFonts w:hint="eastAsia"/>
                                  <w:b/>
                                  <w:color w:val="0070C0"/>
                                </w:rPr>
                                <w:t>6.迭代与升级</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4.05pt;margin-top:2.35pt;height:167.25pt;width:459pt;z-index:251660288;mso-width-relative:page;mso-height-relative:page;" coordsize="5248275,1771650" o:gfxdata="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">
                <o:lock v:ext="edit" aspectratio="f"/>
                <v:shape id="_x0000_s1026" o:spid="_x0000_s1026" o:spt="32" type="#_x0000_t32" style="position:absolute;left:523875;top:333375;flip:x y;height:371475;width:9525;" filled="f" stroked="t" coordsize="21600,21600" o:gfxdata="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51qwu5AAAA2gAA&#10;AA8AAAAAAAAAAQAgAAAAIgAAAGRycy9kb3ducmV2LnhtbFBLAQIUABQAAAAIAIdO4kAzLwWeOwAA&#10;ADkAAAAQAAAAAAAAAAEAIAAAAAgBAABkcnMvc2hhcGV4bWwueG1sUEsFBgAAAAAGAAYAWwEAALID&#10;AAAAAA==&#10;">
                  <v:fill on="f" focussize="0,0"/>
                  <v:stroke weight="2.25pt" color="#4A7EBB [3204]" joinstyle="round" endarrow="open"/>
                  <v:imagedata o:title=""/>
                  <o:lock v:ext="edit" aspectratio="f"/>
                </v:shape>
                <v:shape id="文本框 2" o:spid="_x0000_s1026" o:spt="202" type="#_x0000_t202" style="position:absolute;left:0;top:0;height:342900;width:1190625;" fillcolor="#FFFFFF" filled="t" stroked="f" coordsize="21600,21600" o:gfxdata="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774J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w:txbxContent>
                      <w:p w14:paraId="0A64D8D6">
                        <w:pPr>
                          <w:rPr>
                            <w:b/>
                            <w:color w:val="0070C0"/>
                          </w:rPr>
                        </w:pPr>
                        <w:r>
                          <w:rPr>
                            <w:rFonts w:hint="eastAsia"/>
                            <w:b/>
                            <w:color w:val="0070C0"/>
                          </w:rPr>
                          <w:t>1.生活中的需求</w:t>
                        </w:r>
                      </w:p>
                    </w:txbxContent>
                  </v:textbox>
                </v:shape>
                <v:shape id="_x0000_s1026" o:spid="_x0000_s1026" o:spt="32" type="#_x0000_t32" style="position:absolute;left:1076325;top:933450;height:427990;width:0;" filled="f" stroked="t" coordsize="21600,21600" o:gfxdata="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Yd0QvQAA&#10;ANoAAAAPAAAAAAAAAAEAIAAAACIAAABkcnMvZG93bnJldi54bWxQSwECFAAUAAAACACHTuJAMy8F&#10;njsAAAA5AAAAEAAAAAAAAAABACAAAAAMAQAAZHJzL3NoYXBleG1sLnhtbFBLBQYAAAAABgAGAFsB&#10;AAC2AwAAAAA=&#10;">
                  <v:fill on="f" focussize="0,0"/>
                  <v:stroke weight="2.25pt" color="#4A7EBB [3204]" joinstyle="round" endarrow="open"/>
                  <v:imagedata o:title=""/>
                  <o:lock v:ext="edit" aspectratio="f"/>
                </v:shape>
                <v:shape id="文本框 2" o:spid="_x0000_s1026" o:spt="202" type="#_x0000_t202" style="position:absolute;left:523875;top:1419225;height:342900;width:1190625;" fillcolor="#FFFFFF" filled="t" stroked="f" coordsize="21600,21600" o:gfxdata="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4zB6LgAAADa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14:paraId="1E6A5D50">
                        <w:pPr>
                          <w:rPr>
                            <w:b/>
                            <w:color w:val="0070C0"/>
                          </w:rPr>
                        </w:pPr>
                        <w:r>
                          <w:rPr>
                            <w:rFonts w:hint="eastAsia"/>
                            <w:b/>
                            <w:color w:val="0070C0"/>
                          </w:rPr>
                          <w:t>2.所需功能分析</w:t>
                        </w:r>
                      </w:p>
                    </w:txbxContent>
                  </v:textbox>
                </v:shape>
                <v:shape id="_x0000_s1026" o:spid="_x0000_s1026" o:spt="32" type="#_x0000_t32" style="position:absolute;left:2019300;top:323850;flip:x y;height:371475;width:9525;" filled="f" stroked="t" coordsize="21600,21600" o:gfxdata="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6nNXy5AAAA2gAA&#10;AA8AAAAAAAAAAQAgAAAAIgAAAGRycy9kb3ducmV2LnhtbFBLAQIUABQAAAAIAIdO4kAzLwWeOwAA&#10;ADkAAAAQAAAAAAAAAAEAIAAAAAgBAABkcnMvc2hhcGV4bWwueG1sUEsFBgAAAAAGAAYAWwEAALID&#10;AAAAAA==&#10;">
                  <v:fill on="f" focussize="0,0"/>
                  <v:stroke weight="2.25pt" color="#4A7EBB [3204]" joinstyle="round" endarrow="open"/>
                  <v:imagedata o:title=""/>
                  <o:lock v:ext="edit" aspectratio="f"/>
                </v:shape>
                <v:shape id="文本框 2" o:spid="_x0000_s1026" o:spt="202" type="#_x0000_t202" style="position:absolute;left:1476375;top:0;height:342900;width:1190625;"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miterlimit="8" joinstyle="miter"/>
                  <v:imagedata o:title=""/>
                  <o:lock v:ext="edit" aspectratio="f"/>
                  <v:textbox>
                    <w:txbxContent>
                      <w:p w14:paraId="3FD91053">
                        <w:pPr>
                          <w:rPr>
                            <w:b/>
                            <w:color w:val="0070C0"/>
                          </w:rPr>
                        </w:pPr>
                        <w:r>
                          <w:rPr>
                            <w:rFonts w:hint="eastAsia"/>
                            <w:b/>
                            <w:color w:val="0070C0"/>
                          </w:rPr>
                          <w:t>3.需求方案设计</w:t>
                        </w:r>
                      </w:p>
                    </w:txbxContent>
                  </v:textbox>
                </v:shape>
                <v:shape id="_x0000_s1026" o:spid="_x0000_s1026" o:spt="13" type="#_x0000_t13" style="position:absolute;left:190500;top:571500;height:561975;width:5057775;v-text-anchor:middle;" fillcolor="#4F81BD [3204]" filled="t" stroked="t" coordsize="21600,21600" o:gfxdata="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yE3S8AAAA&#10;2gAAAA8AAAAAAAAAAQAgAAAAIgAAAGRycy9kb3ducmV2LnhtbFBLAQIUABQAAAAIAIdO4kAzLwWe&#10;OwAAADkAAAAQAAAAAAAAAAEAIAAAAAsBAABkcnMvc2hhcGV4bWwueG1sUEsFBgAAAAAGAAYAWwEA&#10;ALUDAAAAAA==&#10;" adj="20400,5400">
                  <v:fill on="t" focussize="0,0"/>
                  <v:stroke color="#385D8A [3204]" joinstyle="round"/>
                  <v:imagedata o:title=""/>
                  <o:lock v:ext="edit" aspectratio="f"/>
                  <v:textbox>
                    <w:txbxContent>
                      <w:p w14:paraId="3B1D4C27">
                        <w:pPr>
                          <w:jc w:val="distribute"/>
                          <w:rPr>
                            <w:b/>
                          </w:rPr>
                        </w:pPr>
                        <w:r>
                          <w:rPr>
                            <w:rFonts w:hint="eastAsia"/>
                            <w:b/>
                          </w:rPr>
                          <w:t>驱动问题</w:t>
                        </w:r>
                      </w:p>
                    </w:txbxContent>
                  </v:textbox>
                </v:shape>
                <v:shape id="_x0000_s1026" o:spid="_x0000_s1026" o:spt="32" type="#_x0000_t32" style="position:absolute;left:2752725;top:990600;height:427990;width:0;" filled="f" stroked="t" coordsize="21600,21600" o:gfxdata="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wsL4A&#10;AADbAAAADwAAAAAAAAABACAAAAAiAAAAZHJzL2Rvd25yZXYueG1sUEsBAhQAFAAAAAgAh07iQDMv&#10;BZ47AAAAOQAAABAAAAAAAAAAAQAgAAAADQEAAGRycy9zaGFwZXhtbC54bWxQSwUGAAAAAAYABgBb&#10;AQAAtwMAAAAA&#10;">
                  <v:fill on="f" focussize="0,0"/>
                  <v:stroke weight="2.25pt" color="#4A7EBB [3204]" joinstyle="round" endarrow="open"/>
                  <v:imagedata o:title=""/>
                  <o:lock v:ext="edit" aspectratio="f"/>
                </v:shape>
                <v:shape id="文本框 2" o:spid="_x0000_s1026" o:spt="202" type="#_x0000_t202" style="position:absolute;left:2181225;top:1419225;height:342900;width:1190625;" fillcolor="#FFFFFF" filled="t" stroked="f" coordsize="21600,21600" o:gfxdata="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0eDem2AAAA2wAAAA8A&#10;AAAAAAAAAQAgAAAAIgAAAGRycy9kb3ducmV2LnhtbFBLAQIUABQAAAAIAIdO4kAzLwWeOwAAADkA&#10;AAAQAAAAAAAAAAEAIAAAAAUBAABkcnMvc2hhcGV4bWwueG1sUEsFBgAAAAAGAAYAWwEAAK8DAAAA&#10;AA==&#10;">
                  <v:fill on="t" focussize="0,0"/>
                  <v:stroke on="f" miterlimit="8" joinstyle="miter"/>
                  <v:imagedata o:title=""/>
                  <o:lock v:ext="edit" aspectratio="f"/>
                  <v:textbox>
                    <w:txbxContent>
                      <w:p w14:paraId="37E0471E">
                        <w:pPr>
                          <w:rPr>
                            <w:b/>
                            <w:color w:val="0070C0"/>
                          </w:rPr>
                        </w:pPr>
                        <w:r>
                          <w:rPr>
                            <w:rFonts w:hint="eastAsia"/>
                            <w:b/>
                            <w:color w:val="0070C0"/>
                          </w:rPr>
                          <w:t>4.软、硬件选择</w:t>
                        </w:r>
                      </w:p>
                    </w:txbxContent>
                  </v:textbox>
                </v:shape>
                <v:shape id="_x0000_s1026" o:spid="_x0000_s1026" o:spt="32" type="#_x0000_t32" style="position:absolute;left:3514725;top:333375;flip:x y;height:371475;width:9525;" filled="f" stroked="t" coordsize="21600,21600" o:gfxdata="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SMribsAAADb&#10;AAAADwAAAAAAAAABACAAAAAiAAAAZHJzL2Rvd25yZXYueG1sUEsBAhQAFAAAAAgAh07iQDMvBZ47&#10;AAAAOQAAABAAAAAAAAAAAQAgAAAACgEAAGRycy9zaGFwZXhtbC54bWxQSwUGAAAAAAYABgBbAQAA&#10;tAMAAAAA&#10;">
                  <v:fill on="f" focussize="0,0"/>
                  <v:stroke weight="2.25pt" color="#4A7EBB [3204]" joinstyle="round" endarrow="open"/>
                  <v:imagedata o:title=""/>
                  <o:lock v:ext="edit" aspectratio="f"/>
                </v:shape>
                <v:shape id="文本框 2" o:spid="_x0000_s1026" o:spt="202" type="#_x0000_t202" style="position:absolute;left:3048000;top:9525;height:342900;width:1190625;"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miterlimit="8" joinstyle="miter"/>
                  <v:imagedata o:title=""/>
                  <o:lock v:ext="edit" aspectratio="f"/>
                  <v:textbox>
                    <w:txbxContent>
                      <w:p w14:paraId="1CF3EB80">
                        <w:pPr>
                          <w:rPr>
                            <w:b/>
                            <w:color w:val="0070C0"/>
                          </w:rPr>
                        </w:pPr>
                        <w:r>
                          <w:rPr>
                            <w:rFonts w:hint="eastAsia"/>
                            <w:b/>
                            <w:color w:val="0070C0"/>
                          </w:rPr>
                          <w:t>5.测试与改进</w:t>
                        </w:r>
                      </w:p>
                    </w:txbxContent>
                  </v:textbox>
                </v:shape>
                <v:shape id="_x0000_s1026" o:spid="_x0000_s1026" o:spt="32" type="#_x0000_t32" style="position:absolute;left:4352925;top:990600;height:427990;width:0;" filled="f" stroked="t" coordsize="21600,21600" o:gfxdata="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RT2s7sAAADb&#10;AAAADwAAAAAAAAABACAAAAAiAAAAZHJzL2Rvd25yZXYueG1sUEsBAhQAFAAAAAgAh07iQDMvBZ47&#10;AAAAOQAAABAAAAAAAAAAAQAgAAAACgEAAGRycy9zaGFwZXhtbC54bWxQSwUGAAAAAAYABgBbAQAA&#10;tAMAAAAA&#10;">
                  <v:fill on="f" focussize="0,0"/>
                  <v:stroke weight="2.25pt" color="#4A7EBB [3204]" joinstyle="round" endarrow="open"/>
                  <v:imagedata o:title=""/>
                  <o:lock v:ext="edit" aspectratio="f"/>
                </v:shape>
                <v:shape id="文本框 2" o:spid="_x0000_s1026" o:spt="202" type="#_x0000_t202" style="position:absolute;left:3848100;top:1428750;height:342900;width:1190625;"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miterlimit="8" joinstyle="miter"/>
                  <v:imagedata o:title=""/>
                  <o:lock v:ext="edit" aspectratio="f"/>
                  <v:textbox>
                    <w:txbxContent>
                      <w:p w14:paraId="408BAF51">
                        <w:pPr>
                          <w:rPr>
                            <w:b/>
                            <w:color w:val="0070C0"/>
                          </w:rPr>
                        </w:pPr>
                        <w:r>
                          <w:rPr>
                            <w:rFonts w:hint="eastAsia"/>
                            <w:b/>
                            <w:color w:val="0070C0"/>
                          </w:rPr>
                          <w:t>6.迭代与升级</w:t>
                        </w:r>
                      </w:p>
                    </w:txbxContent>
                  </v:textbox>
                </v:shape>
              </v:group>
            </w:pict>
          </mc:Fallback>
        </mc:AlternateContent>
      </w:r>
    </w:p>
    <w:p w14:paraId="42647BAC">
      <w:pPr>
        <w:pStyle w:val="7"/>
        <w:ind w:left="420" w:leftChars="200"/>
        <w:jc w:val="left"/>
        <w:rPr>
          <w:rFonts w:asciiTheme="minorEastAsia" w:hAnsiTheme="minorEastAsia"/>
          <w:szCs w:val="21"/>
        </w:rPr>
      </w:pPr>
    </w:p>
    <w:p w14:paraId="7A2EC916">
      <w:pPr>
        <w:pStyle w:val="7"/>
        <w:ind w:left="420" w:leftChars="200"/>
        <w:jc w:val="left"/>
        <w:rPr>
          <w:rFonts w:asciiTheme="minorEastAsia" w:hAnsiTheme="minorEastAsia"/>
          <w:szCs w:val="21"/>
        </w:rPr>
      </w:pPr>
    </w:p>
    <w:p w14:paraId="270F55FA">
      <w:pPr>
        <w:pStyle w:val="7"/>
        <w:ind w:left="420" w:leftChars="200"/>
        <w:jc w:val="center"/>
        <w:rPr>
          <w:rFonts w:asciiTheme="minorEastAsia" w:hAnsiTheme="minorEastAsia"/>
          <w:szCs w:val="21"/>
        </w:rPr>
      </w:pPr>
    </w:p>
    <w:p w14:paraId="64F342A7">
      <w:pPr>
        <w:pStyle w:val="7"/>
        <w:ind w:left="420" w:leftChars="200"/>
        <w:jc w:val="center"/>
        <w:rPr>
          <w:rFonts w:asciiTheme="minorEastAsia" w:hAnsiTheme="minorEastAsia"/>
          <w:szCs w:val="21"/>
        </w:rPr>
      </w:pPr>
    </w:p>
    <w:p w14:paraId="61976616">
      <w:pPr>
        <w:pStyle w:val="7"/>
        <w:ind w:left="420" w:leftChars="200"/>
        <w:jc w:val="center"/>
        <w:rPr>
          <w:rFonts w:asciiTheme="minorEastAsia" w:hAnsiTheme="minorEastAsia"/>
          <w:szCs w:val="21"/>
        </w:rPr>
      </w:pPr>
    </w:p>
    <w:p w14:paraId="49DB01AE">
      <w:pPr>
        <w:pStyle w:val="7"/>
        <w:ind w:left="420" w:leftChars="200"/>
        <w:jc w:val="center"/>
        <w:rPr>
          <w:rFonts w:asciiTheme="minorEastAsia" w:hAnsiTheme="minorEastAsia"/>
          <w:szCs w:val="21"/>
        </w:rPr>
      </w:pPr>
    </w:p>
    <w:p w14:paraId="37B8834E">
      <w:pPr>
        <w:pStyle w:val="7"/>
        <w:ind w:left="420" w:leftChars="200"/>
        <w:jc w:val="center"/>
        <w:rPr>
          <w:rFonts w:asciiTheme="minorEastAsia" w:hAnsiTheme="minorEastAsia"/>
          <w:szCs w:val="21"/>
        </w:rPr>
      </w:pPr>
    </w:p>
    <w:p w14:paraId="346F477F">
      <w:pPr>
        <w:pStyle w:val="7"/>
        <w:ind w:left="420" w:leftChars="200"/>
        <w:jc w:val="center"/>
        <w:rPr>
          <w:rFonts w:asciiTheme="minorEastAsia" w:hAnsiTheme="minorEastAsia"/>
          <w:szCs w:val="21"/>
        </w:rPr>
      </w:pPr>
    </w:p>
    <w:p w14:paraId="7E010679">
      <w:pPr>
        <w:pStyle w:val="7"/>
        <w:ind w:left="420" w:leftChars="200"/>
        <w:jc w:val="center"/>
        <w:rPr>
          <w:rFonts w:asciiTheme="minorEastAsia" w:hAnsiTheme="minorEastAsia"/>
          <w:szCs w:val="21"/>
        </w:rPr>
      </w:pPr>
    </w:p>
    <w:p w14:paraId="608F2FB3">
      <w:pPr>
        <w:pStyle w:val="7"/>
        <w:ind w:left="420" w:leftChars="200"/>
        <w:jc w:val="center"/>
        <w:rPr>
          <w:rFonts w:asciiTheme="minorEastAsia" w:hAnsiTheme="minorEastAsia"/>
          <w:szCs w:val="21"/>
        </w:rPr>
      </w:pPr>
    </w:p>
    <w:p w14:paraId="7945F42D">
      <w:pPr>
        <w:pStyle w:val="7"/>
        <w:ind w:firstLine="0" w:firstLineChars="0"/>
        <w:jc w:val="center"/>
        <w:rPr>
          <w:rFonts w:hint="eastAsia" w:ascii="宋体" w:hAnsi="宋体" w:eastAsia="宋体" w:cs="宋体"/>
          <w:szCs w:val="21"/>
        </w:rPr>
      </w:pPr>
      <w:bookmarkStart w:id="0" w:name="OLE_LINK7"/>
      <w:bookmarkStart w:id="1" w:name="OLE_LINK6"/>
      <w:r>
        <w:rPr>
          <w:rFonts w:hint="eastAsia" w:ascii="宋体" w:hAnsi="宋体" w:eastAsia="宋体" w:cs="宋体"/>
          <w:szCs w:val="21"/>
          <w:lang w:eastAsia="zh-Hans"/>
        </w:rPr>
        <w:t>驱动问题细化-问题链设计图（</w:t>
      </w:r>
      <w:r>
        <w:rPr>
          <w:rFonts w:hint="eastAsia" w:ascii="宋体" w:hAnsi="宋体" w:eastAsia="宋体" w:cs="宋体"/>
          <w:szCs w:val="21"/>
        </w:rPr>
        <w:t>图2</w:t>
      </w:r>
      <w:r>
        <w:rPr>
          <w:rFonts w:hint="eastAsia" w:ascii="宋体" w:hAnsi="宋体" w:eastAsia="宋体" w:cs="宋体"/>
          <w:szCs w:val="21"/>
          <w:lang w:eastAsia="zh-Hans"/>
        </w:rPr>
        <w:t>）</w:t>
      </w:r>
    </w:p>
    <w:bookmarkEnd w:id="0"/>
    <w:bookmarkEnd w:id="1"/>
    <w:p w14:paraId="6E2B817D">
      <w:pPr>
        <w:pStyle w:val="7"/>
        <w:jc w:val="left"/>
        <w:rPr>
          <w:rFonts w:asciiTheme="minorEastAsia" w:hAnsiTheme="minorEastAsia"/>
          <w:szCs w:val="21"/>
        </w:rPr>
      </w:pPr>
      <w:r>
        <w:rPr>
          <w:rFonts w:hint="eastAsia" w:asciiTheme="minorEastAsia" w:hAnsiTheme="minorEastAsia"/>
          <w:szCs w:val="21"/>
        </w:rPr>
        <w:t>以下是《</w:t>
      </w:r>
      <w:r>
        <w:rPr>
          <w:rFonts w:hint="eastAsia" w:asciiTheme="minorEastAsia" w:hAnsiTheme="minorEastAsia"/>
          <w:szCs w:val="21"/>
          <w:lang w:eastAsia="zh-Hans"/>
        </w:rPr>
        <w:t>节能路灯项目</w:t>
      </w:r>
      <w:r>
        <w:rPr>
          <w:rFonts w:hint="eastAsia" w:asciiTheme="minorEastAsia" w:hAnsiTheme="minorEastAsia"/>
          <w:szCs w:val="21"/>
        </w:rPr>
        <w:t>》项目中驱动问题及问题链的设计：</w:t>
      </w:r>
    </w:p>
    <w:p w14:paraId="6EB73A07">
      <w:pPr>
        <w:ind w:firstLine="422" w:firstLineChars="200"/>
        <w:jc w:val="center"/>
        <w:rPr>
          <w:rFonts w:hint="eastAsia" w:ascii="楷体" w:hAnsi="楷体" w:eastAsia="楷体" w:cs="楷体"/>
          <w:b/>
          <w:szCs w:val="21"/>
        </w:rPr>
      </w:pPr>
      <w:r>
        <w:rPr>
          <w:rFonts w:hint="eastAsia" w:ascii="楷体" w:hAnsi="楷体" w:eastAsia="楷体" w:cs="楷体"/>
          <w:b/>
          <w:szCs w:val="21"/>
        </w:rPr>
        <w:t>《</w:t>
      </w:r>
      <w:bookmarkStart w:id="2" w:name="OLE_LINK4"/>
      <w:bookmarkStart w:id="3" w:name="OLE_LINK3"/>
      <w:r>
        <w:rPr>
          <w:rFonts w:hint="eastAsia" w:ascii="楷体" w:hAnsi="楷体" w:eastAsia="楷体" w:cs="楷体"/>
          <w:b/>
          <w:szCs w:val="21"/>
        </w:rPr>
        <w:t>节能路灯项目</w:t>
      </w:r>
      <w:bookmarkEnd w:id="2"/>
      <w:bookmarkEnd w:id="3"/>
      <w:r>
        <w:rPr>
          <w:rFonts w:hint="eastAsia" w:ascii="楷体" w:hAnsi="楷体" w:eastAsia="楷体" w:cs="楷体"/>
          <w:b/>
          <w:szCs w:val="21"/>
        </w:rPr>
        <w:t>》问题链设计：</w:t>
      </w:r>
    </w:p>
    <w:p w14:paraId="15489BCE">
      <w:pPr>
        <w:ind w:firstLine="420" w:firstLineChars="200"/>
        <w:jc w:val="left"/>
        <w:rPr>
          <w:rFonts w:hint="eastAsia" w:ascii="楷体" w:hAnsi="楷体" w:eastAsia="楷体" w:cs="楷体"/>
          <w:szCs w:val="21"/>
          <w:lang w:eastAsia="zh-CN"/>
        </w:rPr>
      </w:pPr>
      <w:r>
        <w:rPr>
          <w:rFonts w:hint="eastAsia" w:ascii="楷体" w:hAnsi="楷体" w:eastAsia="楷体" w:cs="楷体"/>
          <w:szCs w:val="21"/>
        </w:rPr>
        <w:t>驱动问题的设计</w:t>
      </w:r>
    </w:p>
    <w:p w14:paraId="7459FA8F">
      <w:pPr>
        <w:pStyle w:val="7"/>
        <w:numPr>
          <w:ilvl w:val="0"/>
          <w:numId w:val="0"/>
        </w:numPr>
        <w:ind w:left="420" w:leftChars="0"/>
        <w:jc w:val="left"/>
        <w:rPr>
          <w:rFonts w:hint="eastAsia" w:ascii="楷体" w:hAnsi="楷体" w:eastAsia="楷体" w:cs="楷体"/>
          <w:szCs w:val="21"/>
        </w:rPr>
      </w:pPr>
      <w:r>
        <w:rPr>
          <w:rFonts w:hint="eastAsia" w:ascii="楷体" w:hAnsi="楷体" w:eastAsia="楷体" w:cs="楷体"/>
          <w:szCs w:val="21"/>
          <w:lang w:val="en-US" w:eastAsia="zh-CN"/>
        </w:rPr>
        <w:t>1.</w:t>
      </w:r>
      <w:r>
        <w:rPr>
          <w:rFonts w:hint="eastAsia" w:ascii="楷体" w:hAnsi="楷体" w:eastAsia="楷体" w:cs="楷体"/>
          <w:szCs w:val="21"/>
        </w:rPr>
        <w:t>初始问题：“如何设计一款既能满足照明需求又能节约能源的智能路灯？”</w:t>
      </w:r>
    </w:p>
    <w:p w14:paraId="50B6E533">
      <w:pPr>
        <w:ind w:firstLine="420" w:firstLineChars="200"/>
        <w:jc w:val="left"/>
        <w:rPr>
          <w:rFonts w:hint="eastAsia" w:ascii="楷体" w:hAnsi="楷体" w:eastAsia="楷体" w:cs="楷体"/>
          <w:szCs w:val="21"/>
        </w:rPr>
      </w:pPr>
      <w:r>
        <w:rPr>
          <w:rFonts w:hint="eastAsia" w:ascii="楷体" w:hAnsi="楷体" w:eastAsia="楷体" w:cs="楷体"/>
          <w:szCs w:val="21"/>
        </w:rPr>
        <w:t>这个核心问题激发了学生的好奇心和探究欲，使他们意识到传统路灯存在的能源浪费问题，从而产生改进现状的动力。</w:t>
      </w:r>
    </w:p>
    <w:p w14:paraId="00F9D7E8">
      <w:pPr>
        <w:ind w:firstLine="420" w:firstLineChars="200"/>
        <w:jc w:val="left"/>
        <w:rPr>
          <w:rFonts w:hint="eastAsia" w:ascii="楷体" w:hAnsi="楷体" w:eastAsia="楷体" w:cs="楷体"/>
          <w:szCs w:val="21"/>
        </w:rPr>
      </w:pPr>
      <w:r>
        <w:rPr>
          <w:rFonts w:hint="eastAsia" w:ascii="楷体" w:hAnsi="楷体" w:eastAsia="楷体" w:cs="楷体"/>
          <w:szCs w:val="21"/>
        </w:rPr>
        <w:t>子问题链：</w:t>
      </w:r>
    </w:p>
    <w:p w14:paraId="587C8A36">
      <w:pPr>
        <w:pStyle w:val="7"/>
        <w:numPr>
          <w:ilvl w:val="0"/>
          <w:numId w:val="0"/>
        </w:numPr>
        <w:ind w:left="420" w:leftChars="0"/>
        <w:jc w:val="left"/>
        <w:rPr>
          <w:rFonts w:hint="eastAsia" w:ascii="楷体" w:hAnsi="楷体" w:eastAsia="楷体" w:cs="楷体"/>
          <w:szCs w:val="21"/>
        </w:rPr>
      </w:pPr>
      <w:r>
        <w:rPr>
          <w:rFonts w:hint="eastAsia" w:ascii="楷体" w:hAnsi="楷体" w:eastAsia="楷体" w:cs="楷体"/>
          <w:szCs w:val="21"/>
          <w:lang w:val="en-US" w:eastAsia="zh-CN"/>
        </w:rPr>
        <w:t>2.</w:t>
      </w:r>
      <w:r>
        <w:rPr>
          <w:rFonts w:hint="eastAsia" w:ascii="楷体" w:hAnsi="楷体" w:eastAsia="楷体" w:cs="楷体"/>
          <w:szCs w:val="21"/>
        </w:rPr>
        <w:t>如何感知外界光照强度？</w:t>
      </w:r>
    </w:p>
    <w:p w14:paraId="1F9240CF">
      <w:pPr>
        <w:pStyle w:val="7"/>
        <w:numPr>
          <w:ilvl w:val="0"/>
          <w:numId w:val="0"/>
        </w:numPr>
        <w:ind w:left="420" w:leftChars="0"/>
        <w:jc w:val="left"/>
        <w:rPr>
          <w:rFonts w:hint="eastAsia" w:ascii="楷体" w:hAnsi="楷体" w:eastAsia="楷体" w:cs="楷体"/>
          <w:szCs w:val="21"/>
        </w:rPr>
      </w:pPr>
      <w:r>
        <w:rPr>
          <w:rFonts w:hint="eastAsia" w:ascii="楷体" w:hAnsi="楷体" w:eastAsia="楷体" w:cs="楷体"/>
          <w:szCs w:val="21"/>
          <w:lang w:val="en-US" w:eastAsia="zh-CN"/>
        </w:rPr>
        <w:t>3.</w:t>
      </w:r>
      <w:r>
        <w:rPr>
          <w:rFonts w:hint="eastAsia" w:ascii="楷体" w:hAnsi="楷体" w:eastAsia="楷体" w:cs="楷体"/>
          <w:szCs w:val="21"/>
        </w:rPr>
        <w:t>怎样根据不同的光线条件自动调节亮度？</w:t>
      </w:r>
    </w:p>
    <w:p w14:paraId="3302ECB5">
      <w:pPr>
        <w:pStyle w:val="7"/>
        <w:numPr>
          <w:ilvl w:val="0"/>
          <w:numId w:val="0"/>
        </w:numPr>
        <w:ind w:left="420" w:leftChars="0"/>
        <w:jc w:val="left"/>
        <w:rPr>
          <w:rFonts w:hint="eastAsia" w:ascii="楷体" w:hAnsi="楷体" w:eastAsia="楷体" w:cs="楷体"/>
          <w:szCs w:val="21"/>
        </w:rPr>
      </w:pPr>
      <w:r>
        <w:rPr>
          <w:rFonts w:hint="eastAsia" w:ascii="楷体" w:hAnsi="楷体" w:eastAsia="楷体" w:cs="楷体"/>
          <w:szCs w:val="21"/>
          <w:lang w:val="en-US" w:eastAsia="zh-CN"/>
        </w:rPr>
        <w:t>4.</w:t>
      </w:r>
      <w:r>
        <w:rPr>
          <w:rFonts w:hint="eastAsia" w:ascii="楷体" w:hAnsi="楷体" w:eastAsia="楷体" w:cs="楷体"/>
          <w:szCs w:val="21"/>
        </w:rPr>
        <w:t>可否添加人体感应功能，仅在有人经过时点亮？</w:t>
      </w:r>
    </w:p>
    <w:p w14:paraId="7D733595">
      <w:pPr>
        <w:pStyle w:val="7"/>
        <w:numPr>
          <w:ilvl w:val="0"/>
          <w:numId w:val="0"/>
        </w:numPr>
        <w:ind w:left="420" w:leftChars="0"/>
        <w:jc w:val="left"/>
        <w:rPr>
          <w:rFonts w:hint="eastAsia" w:ascii="楷体" w:hAnsi="楷体" w:eastAsia="楷体" w:cs="楷体"/>
          <w:szCs w:val="21"/>
        </w:rPr>
      </w:pPr>
      <w:r>
        <w:rPr>
          <w:rFonts w:hint="eastAsia" w:ascii="楷体" w:hAnsi="楷体" w:eastAsia="楷体" w:cs="楷体"/>
          <w:szCs w:val="21"/>
          <w:lang w:val="en-US" w:eastAsia="zh-CN"/>
        </w:rPr>
        <w:t>5.</w:t>
      </w:r>
      <w:r>
        <w:rPr>
          <w:rFonts w:hint="eastAsia" w:ascii="楷体" w:hAnsi="楷体" w:eastAsia="楷体" w:cs="楷体"/>
          <w:szCs w:val="21"/>
        </w:rPr>
        <w:t>能否利用太阳能板充电，减少对外部电力依赖？</w:t>
      </w:r>
    </w:p>
    <w:p w14:paraId="7621E663">
      <w:pPr>
        <w:ind w:firstLine="420" w:firstLineChars="200"/>
        <w:jc w:val="left"/>
        <w:rPr>
          <w:rFonts w:ascii="方正楷体简体" w:eastAsia="方正楷体简体" w:hAnsiTheme="minorEastAsia"/>
          <w:szCs w:val="21"/>
        </w:rPr>
      </w:pPr>
      <w:r>
        <w:rPr>
          <w:rFonts w:hint="eastAsia" w:ascii="方正楷体简体" w:eastAsia="方正楷体简体" w:hAnsiTheme="minorEastAsia"/>
          <w:szCs w:val="21"/>
        </w:rPr>
        <w:t>这些问题逐步引导学生进入具体的工程设计环节，涉及传感器的选择、编程逻辑的设计、能源管理方案等多个层面。</w:t>
      </w:r>
    </w:p>
    <w:p w14:paraId="6A098935">
      <w:pPr>
        <w:ind w:left="420"/>
        <w:jc w:val="left"/>
        <w:rPr>
          <w:rFonts w:asciiTheme="minorEastAsia" w:hAnsiTheme="minorEastAsia"/>
          <w:b/>
          <w:szCs w:val="21"/>
        </w:rPr>
      </w:pPr>
      <w:r>
        <w:rPr>
          <w:rFonts w:hint="eastAsia" w:ascii="宋体" w:hAnsi="宋体" w:eastAsia="宋体" w:cs="宋体"/>
          <w:b/>
          <w:bCs/>
          <w:sz w:val="21"/>
          <w:szCs w:val="21"/>
          <w:lang w:val="en-US" w:eastAsia="zh-CN"/>
        </w:rPr>
        <w:t>（二）</w:t>
      </w:r>
      <w:r>
        <w:rPr>
          <w:rFonts w:hint="eastAsia" w:asciiTheme="minorEastAsia" w:hAnsiTheme="minorEastAsia"/>
          <w:b/>
          <w:szCs w:val="21"/>
        </w:rPr>
        <w:t>情境任务创设——动手实践研究，引导学生“做中学”</w:t>
      </w:r>
    </w:p>
    <w:p w14:paraId="239291E9">
      <w:pPr>
        <w:ind w:firstLine="420" w:firstLineChars="200"/>
        <w:jc w:val="left"/>
        <w:rPr>
          <w:rFonts w:asciiTheme="minorEastAsia" w:hAnsiTheme="minorEastAsia"/>
          <w:szCs w:val="21"/>
        </w:rPr>
      </w:pPr>
      <w:r>
        <w:rPr>
          <w:rFonts w:hint="eastAsia" w:asciiTheme="minorEastAsia" w:hAnsiTheme="minorEastAsia"/>
          <w:szCs w:val="21"/>
        </w:rPr>
        <w:t>构建真实的学习环境，并设定驱动性的任务，是进行信息科技教育的核心，也是“三动一导”课堂范式中任务驱动这一“动”。信息科技教学本身具有实践性的属性，通过富有创造性的任务设计，引导学生构思新任务，激发其广泛、全面且深入的参与，这也是信息科技学科构建'三动一导'课堂范式的重要任务之一。</w:t>
      </w:r>
    </w:p>
    <w:p w14:paraId="1530D5F7">
      <w:pPr>
        <w:ind w:firstLine="420" w:firstLineChars="200"/>
        <w:jc w:val="left"/>
        <w:rPr>
          <w:rFonts w:asciiTheme="minorEastAsia" w:hAnsiTheme="minorEastAsia"/>
          <w:szCs w:val="21"/>
        </w:rPr>
      </w:pPr>
      <w:r>
        <w:rPr>
          <w:rFonts w:hint="eastAsia" w:asciiTheme="minorEastAsia" w:hAnsiTheme="minorEastAsia"/>
          <w:szCs w:val="21"/>
        </w:rPr>
        <w:t>以下是如何在一个《智能调光系统》的模拟活动中，通过精心设计的任务目标和情境，引导学生积极参与，实现“做中学”、“用中学”的详细步骤：</w:t>
      </w:r>
    </w:p>
    <w:p w14:paraId="7A8280F3">
      <w:pPr>
        <w:ind w:firstLine="422" w:firstLineChars="200"/>
        <w:jc w:val="left"/>
        <w:rPr>
          <w:rFonts w:hint="eastAsia" w:ascii="楷体" w:hAnsi="楷体" w:eastAsia="楷体" w:cs="楷体"/>
          <w:b/>
          <w:szCs w:val="21"/>
        </w:rPr>
      </w:pPr>
      <w:r>
        <w:rPr>
          <w:rFonts w:hint="eastAsia" w:ascii="楷体" w:hAnsi="楷体" w:eastAsia="楷体" w:cs="楷体"/>
          <w:b/>
          <w:szCs w:val="21"/>
        </w:rPr>
        <w:t>任务目标确立</w:t>
      </w:r>
    </w:p>
    <w:p w14:paraId="224F366E">
      <w:pPr>
        <w:ind w:firstLine="420" w:firstLineChars="200"/>
        <w:jc w:val="left"/>
        <w:rPr>
          <w:rFonts w:hint="eastAsia" w:ascii="楷体" w:hAnsi="楷体" w:eastAsia="楷体" w:cs="楷体"/>
          <w:szCs w:val="21"/>
        </w:rPr>
      </w:pPr>
      <w:r>
        <w:rPr>
          <w:rFonts w:hint="eastAsia" w:ascii="楷体" w:hAnsi="楷体" w:eastAsia="楷体" w:cs="楷体"/>
          <w:szCs w:val="21"/>
        </w:rPr>
        <w:t>理解原理：首先，让学生了解什么是智能调光，以及它是如何通过环境光线传感器检测周围光照强度，并据此动态调整光源亮度的。这里的目标在于让学生掌握基本的概念和工作原理。</w:t>
      </w:r>
    </w:p>
    <w:p w14:paraId="34E8904D">
      <w:pPr>
        <w:ind w:firstLine="420" w:firstLineChars="200"/>
        <w:jc w:val="left"/>
        <w:rPr>
          <w:rFonts w:hint="eastAsia" w:ascii="楷体" w:hAnsi="楷体" w:eastAsia="楷体" w:cs="楷体"/>
          <w:szCs w:val="21"/>
        </w:rPr>
      </w:pPr>
      <w:r>
        <w:rPr>
          <w:rFonts w:hint="eastAsia" w:ascii="楷体" w:hAnsi="楷体" w:eastAsia="楷体" w:cs="楷体"/>
          <w:szCs w:val="21"/>
        </w:rPr>
        <w:t>硬件认识与连接：介绍Mind+编程平台、掌控板和光纤传感器的功能与操作，教会学生如何正确连接这些组件，为后续的编程打下基础。这一环节重在培养学生对硬件的认知和动手操作能力。</w:t>
      </w:r>
    </w:p>
    <w:p w14:paraId="466DC635">
      <w:pPr>
        <w:ind w:firstLine="420" w:firstLineChars="200"/>
        <w:jc w:val="left"/>
        <w:rPr>
          <w:rFonts w:hint="eastAsia" w:ascii="楷体" w:hAnsi="楷体" w:eastAsia="楷体" w:cs="楷体"/>
          <w:szCs w:val="21"/>
        </w:rPr>
      </w:pPr>
      <w:r>
        <w:rPr>
          <w:rFonts w:hint="eastAsia" w:ascii="楷体" w:hAnsi="楷体" w:eastAsia="楷体" w:cs="楷体"/>
          <w:szCs w:val="21"/>
        </w:rPr>
        <w:t>编程逻辑训练：教授学生如何在Mind+平台上编写简单的条件判断语句和循环结构，以实现对传感器读数的实时监测，并根据预设规则调整光源亮度。此处的目标在于强化学生的逻辑思维和编程技巧。</w:t>
      </w:r>
    </w:p>
    <w:p w14:paraId="2FFCF942">
      <w:pPr>
        <w:ind w:firstLine="420" w:firstLineChars="200"/>
        <w:jc w:val="left"/>
        <w:rPr>
          <w:rFonts w:hint="eastAsia" w:ascii="楷体" w:hAnsi="楷体" w:eastAsia="楷体" w:cs="楷体"/>
          <w:szCs w:val="21"/>
        </w:rPr>
      </w:pPr>
      <w:r>
        <w:rPr>
          <w:rFonts w:hint="eastAsia" w:ascii="楷体" w:hAnsi="楷体" w:eastAsia="楷体" w:cs="楷体"/>
          <w:szCs w:val="21"/>
        </w:rPr>
        <w:t>模型制作与优化：引导学生分组合作，利用掌控板、光纤传感器和其他必要材料，亲手搭建智能调光模型，并通过反复试验和调试，优化算法，达到理想的调光效果。这部分着重于提升学生的团队协作能力和问题解决能力。</w:t>
      </w:r>
    </w:p>
    <w:p w14:paraId="5F35EDA0">
      <w:pPr>
        <w:ind w:firstLine="422" w:firstLineChars="200"/>
        <w:jc w:val="left"/>
        <w:rPr>
          <w:rFonts w:hint="eastAsia" w:ascii="楷体" w:hAnsi="楷体" w:eastAsia="楷体" w:cs="楷体"/>
          <w:b/>
          <w:szCs w:val="21"/>
        </w:rPr>
      </w:pPr>
      <w:r>
        <w:rPr>
          <w:rFonts w:hint="eastAsia" w:ascii="楷体" w:hAnsi="楷体" w:eastAsia="楷体" w:cs="楷体"/>
          <w:b/>
          <w:szCs w:val="21"/>
        </w:rPr>
        <w:t>任务情境设计</w:t>
      </w:r>
    </w:p>
    <w:p w14:paraId="43C1B315">
      <w:pPr>
        <w:ind w:firstLine="420" w:firstLineChars="200"/>
        <w:jc w:val="left"/>
        <w:rPr>
          <w:rFonts w:hint="eastAsia" w:ascii="楷体" w:hAnsi="楷体" w:eastAsia="楷体" w:cs="楷体"/>
          <w:szCs w:val="21"/>
        </w:rPr>
      </w:pPr>
      <w:r>
        <w:rPr>
          <w:rFonts w:hint="eastAsia" w:ascii="楷体" w:hAnsi="楷体" w:eastAsia="楷体" w:cs="楷体"/>
          <w:szCs w:val="21"/>
        </w:rPr>
        <w:t>情境导入：通过展示一段城市夜晚街道的视频资料，引发学生对公共照明系统能源消耗的关注，进而提出智能路灯节能减排的社会意义，激发学生的学习动机。</w:t>
      </w:r>
    </w:p>
    <w:p w14:paraId="7C714733">
      <w:pPr>
        <w:ind w:firstLine="420" w:firstLineChars="200"/>
        <w:jc w:val="left"/>
        <w:rPr>
          <w:rFonts w:hint="eastAsia" w:ascii="楷体" w:hAnsi="楷体" w:eastAsia="楷体" w:cs="楷体"/>
          <w:szCs w:val="21"/>
        </w:rPr>
      </w:pPr>
      <w:r>
        <w:rPr>
          <w:rFonts w:hint="eastAsia" w:ascii="楷体" w:hAnsi="楷体" w:eastAsia="楷体" w:cs="楷体"/>
          <w:szCs w:val="21"/>
        </w:rPr>
        <w:t>角色扮演：将学生分成若干个虚拟的城市规划局团队，每位成员承担不同的职责，如项目经理、硬件工程师、软件开发者、质量控制员等，协同完成智能调光系统的设计与实施。</w:t>
      </w:r>
    </w:p>
    <w:p w14:paraId="3CC64E5B">
      <w:pPr>
        <w:ind w:firstLine="420" w:firstLineChars="200"/>
        <w:jc w:val="left"/>
        <w:rPr>
          <w:rFonts w:hint="eastAsia" w:ascii="楷体" w:hAnsi="楷体" w:eastAsia="楷体" w:cs="楷体"/>
          <w:szCs w:val="21"/>
        </w:rPr>
      </w:pPr>
      <w:r>
        <w:rPr>
          <w:rFonts w:hint="eastAsia" w:ascii="楷体" w:hAnsi="楷体" w:eastAsia="楷体" w:cs="楷体"/>
          <w:szCs w:val="21"/>
        </w:rPr>
        <w:t>任务分解与分配：将整体项目细分为若干个小任务，如“硬件选型与采购”、“电路图绘制”、“编程代码编写”、“模型搭建与测试”等，确保每位同学都有机会参与到不同环节，体验全方位的项目开发流程。</w:t>
      </w:r>
    </w:p>
    <w:p w14:paraId="29270F93">
      <w:pPr>
        <w:ind w:firstLine="420" w:firstLineChars="200"/>
        <w:jc w:val="left"/>
        <w:rPr>
          <w:rFonts w:hint="eastAsia" w:ascii="楷体" w:hAnsi="楷体" w:eastAsia="楷体" w:cs="楷体"/>
          <w:szCs w:val="21"/>
        </w:rPr>
      </w:pPr>
      <w:r>
        <w:rPr>
          <w:rFonts w:hint="eastAsia" w:ascii="楷体" w:hAnsi="楷体" w:eastAsia="楷体" w:cs="楷体"/>
          <w:szCs w:val="21"/>
        </w:rPr>
        <w:t>进度跟踪与汇报：设置定期的进度检查点，要求各团队提交阶段性成果，进行内部评审和交流，以便及时发现问题，调整计划，确保项目按时按质完成。</w:t>
      </w:r>
    </w:p>
    <w:p w14:paraId="34A858C7">
      <w:pPr>
        <w:ind w:firstLine="420" w:firstLineChars="200"/>
        <w:jc w:val="left"/>
        <w:rPr>
          <w:rFonts w:asciiTheme="minorEastAsia" w:hAnsiTheme="minorEastAsia"/>
          <w:szCs w:val="21"/>
        </w:rPr>
      </w:pPr>
      <w:r>
        <w:rPr>
          <w:rFonts w:hint="eastAsia" w:ascii="楷体" w:hAnsi="楷体" w:eastAsia="楷体" w:cs="楷体"/>
          <w:szCs w:val="21"/>
        </w:rPr>
        <w:t>成果展示与评估：最后，组织一场成果展示大会，邀请其他班级或学校的师生参观评价，学生需详细介绍自己的作品，演示智能调光的实际效果，并接受来自观众的提问</w:t>
      </w:r>
      <w:bookmarkStart w:id="4" w:name="_GoBack"/>
      <w:bookmarkEnd w:id="4"/>
      <w:r>
        <w:rPr>
          <w:rFonts w:hint="eastAsia" w:ascii="楷体" w:hAnsi="楷体" w:eastAsia="楷体" w:cs="楷体"/>
          <w:szCs w:val="21"/>
        </w:rPr>
        <w:t>和建议。此外，通过互评和教师点评的方式，对学生的参与程度、合作态度、创新表现等进行全面评估。</w:t>
      </w:r>
    </w:p>
    <w:p w14:paraId="6808FB6E">
      <w:pPr>
        <w:ind w:left="420"/>
        <w:jc w:val="left"/>
        <w:rPr>
          <w:rFonts w:asciiTheme="minorEastAsia" w:hAnsiTheme="minorEastAsia"/>
          <w:szCs w:val="21"/>
          <w:lang w:eastAsia="zh-Hans"/>
        </w:rPr>
      </w:pPr>
      <w:r>
        <w:rPr>
          <w:rFonts w:hint="eastAsia" w:ascii="宋体" w:hAnsi="宋体" w:eastAsia="宋体" w:cs="宋体"/>
          <w:b/>
          <w:bCs/>
          <w:sz w:val="21"/>
          <w:szCs w:val="21"/>
          <w:lang w:val="en-US" w:eastAsia="zh-CN"/>
        </w:rPr>
        <w:t>（三）</w:t>
      </w:r>
      <w:r>
        <w:rPr>
          <w:rFonts w:hint="eastAsia" w:asciiTheme="minorEastAsia" w:hAnsiTheme="minorEastAsia"/>
          <w:b/>
          <w:szCs w:val="21"/>
          <w:lang w:eastAsia="zh-Hans"/>
        </w:rPr>
        <w:t>多元评价结合</w:t>
      </w:r>
      <w:r>
        <w:rPr>
          <w:rFonts w:hint="eastAsia" w:asciiTheme="minorEastAsia" w:hAnsiTheme="minorEastAsia"/>
          <w:b/>
          <w:szCs w:val="21"/>
        </w:rPr>
        <w:t>——注重评价</w:t>
      </w:r>
      <w:r>
        <w:rPr>
          <w:rFonts w:hint="eastAsia" w:asciiTheme="minorEastAsia" w:hAnsiTheme="minorEastAsia"/>
          <w:b/>
          <w:szCs w:val="21"/>
          <w:lang w:eastAsia="zh-Hans"/>
        </w:rPr>
        <w:t>促进学生持续性学习动力</w:t>
      </w:r>
      <w:r>
        <w:rPr>
          <w:rFonts w:hint="eastAsia" w:asciiTheme="minorEastAsia" w:hAnsiTheme="minorEastAsia"/>
          <w:b/>
          <w:szCs w:val="21"/>
        </w:rPr>
        <w:t>。</w:t>
      </w:r>
    </w:p>
    <w:p w14:paraId="3FCE8682">
      <w:pPr>
        <w:pStyle w:val="7"/>
        <w:jc w:val="left"/>
        <w:rPr>
          <w:rFonts w:asciiTheme="minorEastAsia" w:hAnsiTheme="minorEastAsia"/>
          <w:szCs w:val="21"/>
        </w:rPr>
      </w:pPr>
      <w:r>
        <w:rPr>
          <w:rFonts w:hint="eastAsia" w:asciiTheme="minorEastAsia" w:hAnsiTheme="minorEastAsia"/>
          <w:szCs w:val="21"/>
          <w:lang w:eastAsia="zh-Hans"/>
        </w:rPr>
        <w:t>在“三动一导”课堂范式实施中，评价促动学生主动学习，维持可持续学习的动力以及教师主动调控教学方向十分地重要。教师在教学过程中教师在教学设计过程中，要遵循单元教学目标、教学活动及单元评价任务三者一致的理念即教学一致、学评一致及评教一致，整合单元教学目标并设计单元视域下的教学活动和贯穿单元教学的多元评价活动，充分关注学生在单元学习中的持续发展。在《过程与控制》单元，利用学过程性评价平台（利用校园网搭建的评价平台），围绕项目的展示和评价展开，组织学生以小组为单位，进行自评和互评。每一组成员利用</w:t>
      </w:r>
      <w:r>
        <w:rPr>
          <w:rFonts w:asciiTheme="minorEastAsia" w:hAnsiTheme="minorEastAsia"/>
          <w:szCs w:val="21"/>
          <w:lang w:eastAsia="zh-Hans"/>
        </w:rPr>
        <w:t>PPT</w:t>
      </w:r>
      <w:r>
        <w:rPr>
          <w:rFonts w:hint="eastAsia" w:asciiTheme="minorEastAsia" w:hAnsiTheme="minorEastAsia"/>
          <w:szCs w:val="21"/>
          <w:lang w:eastAsia="zh-Hans"/>
        </w:rPr>
        <w:t>和作品展示，进行组间互评。在分享、评估、反思、优化完善的流程中，教师需引导学生提出建设性的改进意见，同时鼓励他们积极参与其他小组的创意、思路与策略探讨，从而进一步提升学生的表达能力、沟通技巧、鉴赏能力和总结能力。</w:t>
      </w:r>
    </w:p>
    <w:p w14:paraId="37BBFA0C">
      <w:pPr>
        <w:pStyle w:val="7"/>
        <w:ind w:left="420" w:firstLine="0" w:firstLineChars="0"/>
        <w:jc w:val="left"/>
        <w:rPr>
          <w:rFonts w:asciiTheme="minorEastAsia" w:hAnsiTheme="minorEastAsia"/>
          <w:b/>
          <w:szCs w:val="21"/>
        </w:rPr>
      </w:pPr>
      <w:r>
        <w:rPr>
          <w:rFonts w:hint="eastAsia" w:asciiTheme="minorEastAsia" w:hAnsiTheme="minorEastAsia"/>
          <w:b/>
          <w:szCs w:val="21"/>
        </w:rPr>
        <w:t>三、</w:t>
      </w:r>
      <w:r>
        <w:rPr>
          <w:rFonts w:hint="eastAsia" w:asciiTheme="minorEastAsia" w:hAnsiTheme="minorEastAsia"/>
          <w:b/>
          <w:szCs w:val="21"/>
          <w:lang w:eastAsia="zh-Hans"/>
        </w:rPr>
        <w:t>反思与</w:t>
      </w:r>
      <w:r>
        <w:rPr>
          <w:rFonts w:hint="eastAsia" w:asciiTheme="minorEastAsia" w:hAnsiTheme="minorEastAsia"/>
          <w:b/>
          <w:szCs w:val="21"/>
        </w:rPr>
        <w:t>总结</w:t>
      </w:r>
    </w:p>
    <w:p w14:paraId="193E6F0E">
      <w:pPr>
        <w:ind w:firstLine="420" w:firstLineChars="200"/>
        <w:jc w:val="left"/>
        <w:rPr>
          <w:rFonts w:asciiTheme="minorEastAsia" w:hAnsiTheme="minorEastAsia"/>
          <w:szCs w:val="21"/>
        </w:rPr>
      </w:pPr>
      <w:r>
        <w:rPr>
          <w:rFonts w:hint="eastAsia" w:asciiTheme="minorEastAsia" w:hAnsiTheme="minorEastAsia"/>
          <w:szCs w:val="21"/>
          <w:lang w:eastAsia="zh-Hans"/>
        </w:rPr>
        <w:t>在信息科技学科“三动一导”课堂范式的研究和实践过程中，对</w:t>
      </w:r>
      <w:r>
        <w:rPr>
          <w:rFonts w:hint="eastAsia" w:asciiTheme="minorEastAsia" w:hAnsiTheme="minorEastAsia"/>
          <w:szCs w:val="21"/>
          <w:lang w:val="en-US" w:eastAsia="zh-CN"/>
        </w:rPr>
        <w:t>教师</w:t>
      </w:r>
      <w:r>
        <w:rPr>
          <w:rFonts w:hint="eastAsia" w:asciiTheme="minorEastAsia" w:hAnsiTheme="minorEastAsia"/>
          <w:szCs w:val="21"/>
          <w:lang w:eastAsia="zh-Hans"/>
        </w:rPr>
        <w:t>提出了更高</w:t>
      </w:r>
      <w:r>
        <w:rPr>
          <w:rFonts w:hint="eastAsia" w:asciiTheme="minorEastAsia" w:hAnsiTheme="minorEastAsia"/>
          <w:szCs w:val="21"/>
          <w:lang w:val="en-US" w:eastAsia="zh-CN"/>
        </w:rPr>
        <w:t>的</w:t>
      </w:r>
      <w:r>
        <w:rPr>
          <w:rFonts w:hint="eastAsia" w:asciiTheme="minorEastAsia" w:hAnsiTheme="minorEastAsia"/>
          <w:szCs w:val="21"/>
          <w:lang w:eastAsia="zh-Hans"/>
        </w:rPr>
        <w:t>要求。“三动一导”并不是一个个独立的模块，而是不可割裂的一个整体</w:t>
      </w:r>
      <w:r>
        <w:rPr>
          <w:rFonts w:hint="eastAsia" w:asciiTheme="minorEastAsia" w:hAnsiTheme="minorEastAsia"/>
          <w:szCs w:val="21"/>
        </w:rPr>
        <w:t>模式设计</w:t>
      </w:r>
      <w:r>
        <w:rPr>
          <w:rFonts w:hint="eastAsia" w:asciiTheme="minorEastAsia" w:hAnsiTheme="minorEastAsia"/>
          <w:szCs w:val="21"/>
          <w:lang w:eastAsia="zh-Hans"/>
        </w:rPr>
        <w:t>，需要老师整理设计单元教学，设计导学方案，设计核心问题和问题链，创设情境任务，设计多元评价方案，最终实现以问题导学，以任务驱动，以评价促动，整合设计单元项目，形成“三动一导”的课堂范式。在“三动一导”课堂范式实践的过程中学生的学习主动性增强，合作学习的能力得到锻炼，在新课标核心素养培育的导向下，“三动一导”课堂范式实施很好地匹配了新课标的要求。当然在实践过程中也会遇到不同程度的问题，问题设计的合理性，是否能设计联系生活学习的情境任务，学生学习支架的建立，教师教学的评价指标的设计等等。在不断实践，不断迭代，不断优化地过程中，才能真正实现以学生为本，发展学生信息科技核心素养的初中信息科技教学课堂范式。</w:t>
      </w:r>
    </w:p>
    <w:p w14:paraId="210BD633">
      <w:pPr>
        <w:jc w:val="left"/>
        <w:rPr>
          <w:rFonts w:asciiTheme="minorEastAsia" w:hAnsiTheme="minorEastAsia"/>
          <w:szCs w:val="21"/>
        </w:rPr>
      </w:pPr>
    </w:p>
    <w:p w14:paraId="7F175DBE">
      <w:pPr>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参考文献：</w:t>
      </w:r>
    </w:p>
    <w:p w14:paraId="590A27CA">
      <w:pPr>
        <w:pStyle w:val="7"/>
        <w:numPr>
          <w:ilvl w:val="0"/>
          <w:numId w:val="0"/>
        </w:numPr>
        <w:autoSpaceDE w:val="0"/>
        <w:autoSpaceDN w:val="0"/>
        <w:adjustRightInd w:val="0"/>
        <w:ind w:leftChars="0" w:firstLine="420" w:firstLineChars="200"/>
        <w:jc w:val="left"/>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sz w:val="21"/>
          <w:szCs w:val="21"/>
        </w:rPr>
        <w:t>孙传友.基于新课标的初中生物学项目化学习的课堂范式与教学策略</w:t>
      </w:r>
      <w:r>
        <w:rPr>
          <w:rFonts w:hint="eastAsia" w:ascii="宋体" w:hAnsi="宋体" w:eastAsia="宋体" w:cs="宋体"/>
          <w:sz w:val="21"/>
          <w:szCs w:val="21"/>
          <w:lang w:val="en-US" w:eastAsia="zh-CN"/>
        </w:rPr>
        <w:t>[</w:t>
      </w:r>
      <w:r>
        <w:rPr>
          <w:rFonts w:hint="eastAsia" w:ascii="宋体" w:hAnsi="宋体" w:eastAsia="宋体" w:cs="宋体"/>
          <w:sz w:val="21"/>
          <w:szCs w:val="21"/>
        </w:rPr>
        <w:t>A</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.江苏：江苏教育，2023年第二十九期. </w:t>
      </w:r>
    </w:p>
    <w:p w14:paraId="3EA3153D">
      <w:pPr>
        <w:pStyle w:val="7"/>
        <w:numPr>
          <w:ilvl w:val="0"/>
          <w:numId w:val="0"/>
        </w:numPr>
        <w:autoSpaceDE w:val="0"/>
        <w:autoSpaceDN w:val="0"/>
        <w:adjustRightInd w:val="0"/>
        <w:ind w:leftChars="0" w:firstLine="420" w:firstLineChars="200"/>
        <w:jc w:val="left"/>
        <w:rPr>
          <w:rFonts w:hint="eastAsia" w:ascii="宋体" w:hAnsi="宋体" w:eastAsia="宋体" w:cs="宋体"/>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sz w:val="21"/>
          <w:szCs w:val="21"/>
        </w:rPr>
        <w:t>中华人民共和国教育部.义务教育信息科技课程标准（2022年版）</w:t>
      </w:r>
      <w:r>
        <w:rPr>
          <w:rFonts w:hint="eastAsia" w:ascii="宋体" w:hAnsi="宋体" w:eastAsia="宋体" w:cs="宋体"/>
          <w:sz w:val="21"/>
          <w:szCs w:val="21"/>
          <w:lang w:val="en-US" w:eastAsia="zh-CN"/>
        </w:rPr>
        <w:t>[</w:t>
      </w:r>
      <w:r>
        <w:rPr>
          <w:rFonts w:hint="eastAsia" w:ascii="宋体" w:hAnsi="宋体" w:eastAsia="宋体" w:cs="宋体"/>
          <w:sz w:val="21"/>
          <w:szCs w:val="21"/>
        </w:rPr>
        <w:t>S</w:t>
      </w:r>
      <w:r>
        <w:rPr>
          <w:rFonts w:hint="eastAsia" w:ascii="宋体" w:hAnsi="宋体" w:eastAsia="宋体" w:cs="宋体"/>
          <w:sz w:val="21"/>
          <w:szCs w:val="21"/>
          <w:lang w:val="en-US" w:eastAsia="zh-CN"/>
        </w:rPr>
        <w:t>]</w:t>
      </w:r>
      <w:r>
        <w:rPr>
          <w:rFonts w:hint="eastAsia" w:ascii="宋体" w:hAnsi="宋体" w:eastAsia="宋体" w:cs="宋体"/>
          <w:sz w:val="21"/>
          <w:szCs w:val="21"/>
        </w:rPr>
        <w:t>.北京：北京师范大学出版社，2022:3.</w:t>
      </w:r>
    </w:p>
    <w:p w14:paraId="769434C8">
      <w:pPr>
        <w:pStyle w:val="7"/>
        <w:autoSpaceDE w:val="0"/>
        <w:autoSpaceDN w:val="0"/>
        <w:adjustRightInd w:val="0"/>
        <w:ind w:firstLine="0" w:firstLineChars="0"/>
        <w:jc w:val="right"/>
        <w:rPr>
          <w:rFonts w:hint="eastAsia" w:asciiTheme="minorEastAsia" w:hAnsiTheme="minorEastAsia" w:eastAsiaTheme="minorEastAsia"/>
          <w:sz w:val="24"/>
          <w:szCs w:val="24"/>
          <w:lang w:val="en-US" w:eastAsia="zh-CN"/>
        </w:rPr>
      </w:pPr>
      <w:r>
        <w:rPr>
          <w:rFonts w:hint="eastAsia" w:ascii="宋体" w:hAnsi="宋体" w:eastAsia="宋体" w:cs="宋体"/>
          <w:szCs w:val="21"/>
          <w:lang w:val="en-US" w:eastAsia="zh-CN"/>
        </w:rPr>
        <w:t xml:space="preserve">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embedRegular r:id="rId1" w:fontKey="{97717E53-AF3D-45B1-9FCD-63EC40C74135}"/>
  </w:font>
  <w:font w:name="楷体">
    <w:panose1 w:val="02010609060101010101"/>
    <w:charset w:val="86"/>
    <w:family w:val="auto"/>
    <w:pitch w:val="default"/>
    <w:sig w:usb0="800002BF" w:usb1="38CF7CFA" w:usb2="00000016" w:usb3="00000000" w:csb0="00040001" w:csb1="00000000"/>
    <w:embedRegular r:id="rId2" w:fontKey="{5365D6D6-B3C9-4CEE-B0A3-3FF61E2BB57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7DEDB"/>
    <w:multiLevelType w:val="singleLevel"/>
    <w:tmpl w:val="2C07DE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MGUyNmM1YTRlYzNhODdkNzRlODJhZWU5NTA4YTMifQ=="/>
  </w:docVars>
  <w:rsids>
    <w:rsidRoot w:val="00CA3329"/>
    <w:rsid w:val="00000EC9"/>
    <w:rsid w:val="0000245C"/>
    <w:rsid w:val="00006BDE"/>
    <w:rsid w:val="000173F6"/>
    <w:rsid w:val="00133076"/>
    <w:rsid w:val="00147AF4"/>
    <w:rsid w:val="0022669C"/>
    <w:rsid w:val="0029510A"/>
    <w:rsid w:val="002A5B2A"/>
    <w:rsid w:val="002B1CE8"/>
    <w:rsid w:val="002C0D5B"/>
    <w:rsid w:val="003A606D"/>
    <w:rsid w:val="003D66E4"/>
    <w:rsid w:val="003E1EAA"/>
    <w:rsid w:val="003F64FE"/>
    <w:rsid w:val="00407D8C"/>
    <w:rsid w:val="00427C36"/>
    <w:rsid w:val="0043075F"/>
    <w:rsid w:val="00454BDB"/>
    <w:rsid w:val="004A7818"/>
    <w:rsid w:val="0059147B"/>
    <w:rsid w:val="005A7419"/>
    <w:rsid w:val="005B71DD"/>
    <w:rsid w:val="005D1172"/>
    <w:rsid w:val="005F0472"/>
    <w:rsid w:val="00630781"/>
    <w:rsid w:val="0064136C"/>
    <w:rsid w:val="00687D26"/>
    <w:rsid w:val="006D149E"/>
    <w:rsid w:val="006E5148"/>
    <w:rsid w:val="00746115"/>
    <w:rsid w:val="007C0B6A"/>
    <w:rsid w:val="007E6993"/>
    <w:rsid w:val="00855D8E"/>
    <w:rsid w:val="0087039C"/>
    <w:rsid w:val="008B7057"/>
    <w:rsid w:val="008C2383"/>
    <w:rsid w:val="008F514F"/>
    <w:rsid w:val="00900FC4"/>
    <w:rsid w:val="00947EED"/>
    <w:rsid w:val="009770C5"/>
    <w:rsid w:val="00985338"/>
    <w:rsid w:val="0099257D"/>
    <w:rsid w:val="009E7C80"/>
    <w:rsid w:val="009F4897"/>
    <w:rsid w:val="00A17379"/>
    <w:rsid w:val="00A76EB4"/>
    <w:rsid w:val="00B01095"/>
    <w:rsid w:val="00B1479F"/>
    <w:rsid w:val="00B16594"/>
    <w:rsid w:val="00B44495"/>
    <w:rsid w:val="00B82BC9"/>
    <w:rsid w:val="00B94A02"/>
    <w:rsid w:val="00BC11EC"/>
    <w:rsid w:val="00BC1490"/>
    <w:rsid w:val="00C14583"/>
    <w:rsid w:val="00C52E77"/>
    <w:rsid w:val="00CA3329"/>
    <w:rsid w:val="00CB18F1"/>
    <w:rsid w:val="00CD3736"/>
    <w:rsid w:val="00D3739B"/>
    <w:rsid w:val="00D551F8"/>
    <w:rsid w:val="00DF5626"/>
    <w:rsid w:val="00E11E17"/>
    <w:rsid w:val="00E17E5D"/>
    <w:rsid w:val="00E2769E"/>
    <w:rsid w:val="00E349D6"/>
    <w:rsid w:val="00E72E67"/>
    <w:rsid w:val="00E85B76"/>
    <w:rsid w:val="00EA11F5"/>
    <w:rsid w:val="00ED55D8"/>
    <w:rsid w:val="00F05E6F"/>
    <w:rsid w:val="00F70C4A"/>
    <w:rsid w:val="00F77D08"/>
    <w:rsid w:val="00FF5C9C"/>
    <w:rsid w:val="06363847"/>
    <w:rsid w:val="165C118C"/>
    <w:rsid w:val="165F6D1B"/>
    <w:rsid w:val="1AA803BD"/>
    <w:rsid w:val="1FD42F42"/>
    <w:rsid w:val="2EFB0D46"/>
    <w:rsid w:val="337FF9A6"/>
    <w:rsid w:val="3EFD6F32"/>
    <w:rsid w:val="3FB78DCF"/>
    <w:rsid w:val="474B6530"/>
    <w:rsid w:val="475567FE"/>
    <w:rsid w:val="488E2F7D"/>
    <w:rsid w:val="4B942912"/>
    <w:rsid w:val="53E230DC"/>
    <w:rsid w:val="597C07CB"/>
    <w:rsid w:val="5D614F39"/>
    <w:rsid w:val="641E0C4D"/>
    <w:rsid w:val="6BDE3E31"/>
    <w:rsid w:val="6E3E23C5"/>
    <w:rsid w:val="71A62431"/>
    <w:rsid w:val="736F6D73"/>
    <w:rsid w:val="7496219D"/>
    <w:rsid w:val="77CA5DF8"/>
    <w:rsid w:val="7D3F84A0"/>
    <w:rsid w:val="7DEF55D5"/>
    <w:rsid w:val="7EADA384"/>
    <w:rsid w:val="7F3E2CDB"/>
    <w:rsid w:val="7F7B0366"/>
    <w:rsid w:val="AD6EA9A9"/>
    <w:rsid w:val="BDF7B1B8"/>
    <w:rsid w:val="BF669C70"/>
    <w:rsid w:val="BFBF1E10"/>
    <w:rsid w:val="BFEB06C2"/>
    <w:rsid w:val="CDD3A019"/>
    <w:rsid w:val="DFBF7D5A"/>
    <w:rsid w:val="EE7B4A79"/>
    <w:rsid w:val="EF6F6C14"/>
    <w:rsid w:val="F2FF46CF"/>
    <w:rsid w:val="F3BD77B8"/>
    <w:rsid w:val="FE7FDB29"/>
    <w:rsid w:val="FF5FD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kern w:val="2"/>
      <w:sz w:val="18"/>
      <w:szCs w:val="18"/>
    </w:r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4534</Words>
  <Characters>4583</Characters>
  <Lines>29</Lines>
  <Paragraphs>8</Paragraphs>
  <TotalTime>72</TotalTime>
  <ScaleCrop>false</ScaleCrop>
  <LinksUpToDate>false</LinksUpToDate>
  <CharactersWithSpaces>4590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2024-02-12T01:04:00Z</dcterms:created>
  <dc:creator>Windows 用户</dc:creator>
  <cp:lastModifiedBy>zhou</cp:lastModifiedBy>
  <dcterms:modified xsi:type="dcterms:W3CDTF">2025-03-25T04:40:55Z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4FF4C538356F49ACA0A93138CBC95B36_13</vt:lpwstr>
  </property>
  <property fmtid="{D5CDD505-2E9C-101B-9397-08002B2CF9AE}" pid="4" name="KSOTemplateDocerSaveRecord">
    <vt:lpwstr>eyJoZGlkIjoiYjZlOTc3Y2UxOTkyM2IwMTA1ZDMzMjFlMDg2NmUwMDYifQ==</vt:lpwstr>
  </property>
</Properties>
</file>