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98AF">
      <w:pPr>
        <w:pageBreakBefore w:val="0"/>
        <w:kinsoku/>
        <w:wordWrap/>
        <w:overflowPunct/>
        <w:topLinePunct w:val="0"/>
        <w:autoSpaceDE/>
        <w:autoSpaceDN/>
        <w:bidi w:val="0"/>
        <w:spacing w:beforeAutospacing="0" w:afterAutospacing="0" w:line="240" w:lineRule="auto"/>
        <w:jc w:val="center"/>
        <w:textAlignment w:val="auto"/>
        <w:rPr>
          <w:rFonts w:hint="eastAsia" w:ascii="宋体" w:hAnsi="宋体" w:eastAsia="宋体" w:cs="宋体"/>
          <w:b/>
          <w:i w:val="0"/>
          <w:sz w:val="32"/>
          <w:szCs w:val="21"/>
          <w:u w:val="none"/>
        </w:rPr>
      </w:pPr>
      <w:r>
        <w:rPr>
          <w:rFonts w:hint="eastAsia" w:ascii="宋体" w:hAnsi="宋体" w:eastAsia="宋体" w:cs="宋体"/>
          <w:b/>
          <w:i w:val="0"/>
          <w:sz w:val="32"/>
          <w:szCs w:val="21"/>
          <w:u w:val="none"/>
          <w:lang w:val="en-US" w:eastAsia="zh-CN"/>
        </w:rPr>
        <w:t xml:space="preserve"> </w:t>
      </w:r>
      <w:r>
        <w:rPr>
          <w:rFonts w:hint="eastAsia" w:ascii="宋体" w:hAnsi="宋体" w:eastAsia="宋体" w:cs="宋体"/>
          <w:b/>
          <w:i w:val="0"/>
          <w:sz w:val="32"/>
          <w:szCs w:val="21"/>
          <w:u w:val="none"/>
        </w:rPr>
        <w:t>“三动一导”在《朝花夕拾》名著阅读中的运用</w:t>
      </w:r>
    </w:p>
    <w:p w14:paraId="5633B5D0">
      <w:pPr>
        <w:pageBreakBefore w:val="0"/>
        <w:kinsoku/>
        <w:wordWrap/>
        <w:overflowPunct/>
        <w:topLinePunct w:val="0"/>
        <w:autoSpaceDE/>
        <w:autoSpaceDN/>
        <w:bidi w:val="0"/>
        <w:spacing w:beforeAutospacing="0" w:afterAutospacing="0" w:line="240" w:lineRule="auto"/>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上海市</w:t>
      </w:r>
      <w:r>
        <w:rPr>
          <w:rFonts w:hint="eastAsia" w:ascii="宋体" w:hAnsi="宋体" w:eastAsia="宋体" w:cs="宋体"/>
          <w:b/>
          <w:bCs/>
          <w:sz w:val="21"/>
          <w:szCs w:val="21"/>
        </w:rPr>
        <w:t>奉贤中学附属南桥中学</w:t>
      </w:r>
      <w:r>
        <w:rPr>
          <w:rFonts w:hint="eastAsia" w:ascii="宋体" w:hAnsi="宋体" w:eastAsia="宋体" w:cs="宋体"/>
          <w:b/>
          <w:bCs/>
          <w:sz w:val="21"/>
          <w:szCs w:val="21"/>
          <w:lang w:val="en-US" w:eastAsia="zh-CN"/>
        </w:rPr>
        <w:t xml:space="preserve">语文组 </w:t>
      </w:r>
      <w:r>
        <w:rPr>
          <w:rFonts w:hint="eastAsia" w:ascii="宋体" w:hAnsi="宋体" w:eastAsia="宋体" w:cs="宋体"/>
          <w:b/>
          <w:bCs/>
          <w:sz w:val="21"/>
          <w:szCs w:val="21"/>
        </w:rPr>
        <w:t>程美华</w:t>
      </w:r>
    </w:p>
    <w:p w14:paraId="4718BF95">
      <w:pPr>
        <w:pageBreakBefore w:val="0"/>
        <w:kinsoku/>
        <w:wordWrap/>
        <w:overflowPunct/>
        <w:topLinePunct w:val="0"/>
        <w:autoSpaceDE/>
        <w:autoSpaceDN/>
        <w:bidi w:val="0"/>
        <w:spacing w:beforeAutospacing="0" w:afterAutospacing="0" w:line="240" w:lineRule="auto"/>
        <w:ind w:firstLine="422" w:firstLineChars="200"/>
        <w:jc w:val="center"/>
        <w:textAlignment w:val="auto"/>
        <w:rPr>
          <w:rFonts w:hint="eastAsia" w:ascii="宋体" w:hAnsi="宋体" w:eastAsia="宋体" w:cs="宋体"/>
          <w:b/>
          <w:bCs/>
          <w:sz w:val="21"/>
          <w:szCs w:val="21"/>
        </w:rPr>
      </w:pPr>
    </w:p>
    <w:p w14:paraId="04135F62">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“三动一导”的课堂教学模式在初步尝试中。“三动”即问题导动、任务驱动、评价促动。“一导”，即单元导学。“三动一导”，基础</w:t>
      </w:r>
      <w:bookmarkStart w:id="0" w:name="_GoBack"/>
      <w:bookmarkEnd w:id="0"/>
      <w:r>
        <w:rPr>
          <w:rFonts w:hint="eastAsia" w:ascii="宋体" w:hAnsi="宋体" w:eastAsia="宋体" w:cs="宋体"/>
          <w:sz w:val="21"/>
          <w:szCs w:val="21"/>
        </w:rPr>
        <w:t>在导，导内容、导兴趣、导思维、导方法、导创新。问题包括老师提出的问题、学生提出的问题。动，是指学生要动起来，通过老师组织的课堂活动、学生自主学习发现的问题、最后解决问题。让学生以问题为引领，在质疑中深入思考，在合作中互相启发，在探究中发现创新。</w:t>
      </w:r>
    </w:p>
    <w:p w14:paraId="073FAB80">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在七年级第一学期第三单元的名著《朝花夕拾》的导读中，尝试运用“三动一导”的教学模式，也获得了一些启发。</w:t>
      </w:r>
    </w:p>
    <w:p w14:paraId="2C4D31FB">
      <w:pPr>
        <w:pStyle w:val="2"/>
        <w:pageBreakBefore w:val="0"/>
        <w:widowControl w:val="0"/>
        <w:kinsoku/>
        <w:wordWrap/>
        <w:overflowPunct/>
        <w:topLinePunct w:val="0"/>
        <w:autoSpaceDE/>
        <w:autoSpaceDN/>
        <w:bidi w:val="0"/>
        <w:spacing w:before="0" w:beforeAutospacing="0" w:after="0" w:afterAutospacing="0" w:line="240" w:lineRule="auto"/>
        <w:ind w:firstLine="422" w:firstLineChars="200"/>
        <w:jc w:val="left"/>
        <w:textAlignment w:val="auto"/>
        <w:rPr>
          <w:rFonts w:hint="eastAsia" w:ascii="宋体" w:hAnsi="宋体" w:eastAsia="宋体" w:cs="宋体"/>
          <w:b/>
          <w:i w:val="0"/>
          <w:sz w:val="21"/>
          <w:szCs w:val="21"/>
          <w:u w:val="none"/>
        </w:rPr>
      </w:pPr>
      <w:r>
        <w:rPr>
          <w:rFonts w:hint="eastAsia" w:ascii="宋体" w:hAnsi="宋体" w:eastAsia="宋体" w:cs="宋体"/>
          <w:b/>
          <w:i w:val="0"/>
          <w:sz w:val="21"/>
          <w:szCs w:val="21"/>
          <w:u w:val="none"/>
        </w:rPr>
        <w:t>一、单元导学是风向标</w:t>
      </w:r>
    </w:p>
    <w:p w14:paraId="5BFB9F68">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现实中，阅读整本书时往往只注重情节，追求快感和趣味,浅尝辄止、</w:t>
      </w:r>
      <w:r>
        <w:rPr>
          <w:rFonts w:hint="eastAsia" w:ascii="宋体" w:hAnsi="宋体" w:eastAsia="宋体" w:cs="宋体"/>
          <w:sz w:val="21"/>
          <w:szCs w:val="21"/>
          <w:lang w:val="en-US" w:eastAsia="zh-CN"/>
        </w:rPr>
        <w:t>囫囵吞枣</w:t>
      </w:r>
      <w:r>
        <w:rPr>
          <w:rFonts w:hint="eastAsia" w:ascii="宋体" w:hAnsi="宋体" w:eastAsia="宋体" w:cs="宋体"/>
          <w:sz w:val="21"/>
          <w:szCs w:val="21"/>
        </w:rPr>
        <w:t>,没有深度思考。这种现象的存在固然跟学生面临的升学压力、学生的阅读习惯、阅读认知有关，但缺乏有效的整本书阅读指导、阅读评价也是一个重要原因。目前初中语文阅读教学课内多以课本为本，单篇为主，讲练为重，课后也以完成相应的阅读训练为主,整本书阅读基本处于放任自流的状态，缺少教师的持续有效的指导、评价。</w:t>
      </w:r>
    </w:p>
    <w:p w14:paraId="01BB10E7">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该单元是“抒写学习生活”单元。单元导语指出，本单元主要描写学习生活，</w:t>
      </w:r>
      <w:r>
        <w:rPr>
          <w:rFonts w:hint="eastAsia" w:ascii="宋体" w:hAnsi="宋体" w:eastAsia="宋体" w:cs="宋体"/>
          <w:sz w:val="21"/>
          <w:szCs w:val="21"/>
          <w:lang w:val="en-US" w:eastAsia="zh-CN"/>
        </w:rPr>
        <w:t>同学们</w:t>
      </w:r>
      <w:r>
        <w:rPr>
          <w:rFonts w:hint="eastAsia" w:ascii="宋体" w:hAnsi="宋体" w:eastAsia="宋体" w:cs="宋体"/>
          <w:sz w:val="21"/>
          <w:szCs w:val="21"/>
        </w:rPr>
        <w:t>可以从中了解不同时代儿童的学习状况和成长经历，感受永恒的童真、童趣、友谊和爱。这一切都值得即将告别童年的同学们好好体会、领悟。</w:t>
      </w:r>
    </w:p>
    <w:p w14:paraId="1CB68221">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单元课文，阅读了《从百草园到三味书屋》，体味童年生活的美好和学习生活乐趣；学习《再塑生命的人》，体会作为盲聋哑人的作者对生活的独特感悟；学习《&lt;论语&gt;十二章》体会课文丰富精彩的内蕴，端正学习态度,改进学习方法。</w:t>
      </w:r>
    </w:p>
    <w:p w14:paraId="784A7788">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单元导学，关注作品中人物学习生活和自己成长经历的联结。它就像风向标，引导学生了解多姿多彩的学习生活，感受他人的学习智慧，获得人生启示。获得情感上的体验和精神上的启发，激发对学习生活的思考和热爱。</w:t>
      </w:r>
    </w:p>
    <w:p w14:paraId="4FCAF27D">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朝花夕拾》是七年级学生的第一部必读名著，它是鲁迅先生回忆性散文,展现了从清末到辛亥革命时期的社会生活风貌,蕴含着作者对历史的深刻思考和对现实的执着态度。然而，七年级学生更倾向于鲁迅童年天真浪漫的生活场景，因此，‘消除与经典的隔膜’，理解鲁迅先生丰富而深沉的情感，是《朝花夕拾》整本书阅读教学的关键。为了拉近学生与文本的距离,让学生在“做中学”,</w:t>
      </w:r>
      <w:r>
        <w:rPr>
          <w:rFonts w:hint="eastAsia" w:ascii="宋体" w:hAnsi="宋体" w:eastAsia="宋体" w:cs="宋体"/>
          <w:sz w:val="21"/>
          <w:szCs w:val="21"/>
          <w:lang w:val="en-US" w:eastAsia="zh-CN"/>
        </w:rPr>
        <w:t>教师应</w:t>
      </w:r>
      <w:r>
        <w:rPr>
          <w:rFonts w:hint="eastAsia" w:ascii="宋体" w:hAnsi="宋体" w:eastAsia="宋体" w:cs="宋体"/>
          <w:sz w:val="21"/>
          <w:szCs w:val="21"/>
        </w:rPr>
        <w:t>引导学生进行深度阅读。</w:t>
      </w:r>
      <w:r>
        <w:rPr>
          <w:rFonts w:hint="eastAsia" w:ascii="宋体" w:hAnsi="宋体" w:eastAsia="宋体" w:cs="宋体"/>
          <w:sz w:val="21"/>
          <w:szCs w:val="21"/>
          <w:lang w:val="en-US" w:eastAsia="zh-CN"/>
        </w:rPr>
        <w:t xml:space="preserve"> </w:t>
      </w:r>
    </w:p>
    <w:p w14:paraId="4CF18AD3">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指导学生在将整个文集通读浏览一遍的基础上，具体指导：梳理“深情回眸的故事、故人、故土；聚焦鲁迅三次离别，别家、别乡、别国；探究鲁迅“成长的觉醒”；成果展示。</w:t>
      </w:r>
    </w:p>
    <w:p w14:paraId="1160D840">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表1：《朝花夕拾》情景任务与认知策略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3336"/>
        <w:gridCol w:w="1944"/>
        <w:gridCol w:w="2184"/>
      </w:tblGrid>
      <w:tr w14:paraId="5C0C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tcPr>
          <w:p w14:paraId="66C0B685">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任务</w:t>
            </w:r>
          </w:p>
        </w:tc>
        <w:tc>
          <w:tcPr>
            <w:tcW w:w="3336" w:type="dxa"/>
            <w:tcBorders>
              <w:top w:val="single" w:color="auto" w:sz="4" w:space="0"/>
              <w:left w:val="single" w:color="auto" w:sz="4" w:space="0"/>
              <w:bottom w:val="single" w:color="auto" w:sz="4" w:space="0"/>
              <w:right w:val="single" w:color="auto" w:sz="4" w:space="0"/>
            </w:tcBorders>
            <w:shd w:val="clear" w:color="auto" w:fill="auto"/>
          </w:tcPr>
          <w:p w14:paraId="53069F5A">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内容</w:t>
            </w:r>
          </w:p>
        </w:tc>
        <w:tc>
          <w:tcPr>
            <w:tcW w:w="1944" w:type="dxa"/>
            <w:tcBorders>
              <w:top w:val="single" w:color="auto" w:sz="4" w:space="0"/>
              <w:left w:val="single" w:color="auto" w:sz="4" w:space="0"/>
              <w:bottom w:val="single" w:color="auto" w:sz="4" w:space="0"/>
              <w:right w:val="single" w:color="auto" w:sz="4" w:space="0"/>
            </w:tcBorders>
            <w:shd w:val="clear" w:color="auto" w:fill="auto"/>
          </w:tcPr>
          <w:p w14:paraId="6554CA6D">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认知策略</w:t>
            </w:r>
          </w:p>
        </w:tc>
        <w:tc>
          <w:tcPr>
            <w:tcW w:w="2184" w:type="dxa"/>
            <w:tcBorders>
              <w:top w:val="single" w:color="auto" w:sz="4" w:space="0"/>
              <w:left w:val="single" w:color="auto" w:sz="4" w:space="0"/>
              <w:bottom w:val="single" w:color="auto" w:sz="4" w:space="0"/>
              <w:right w:val="single" w:color="auto" w:sz="4" w:space="0"/>
            </w:tcBorders>
            <w:shd w:val="clear" w:color="auto" w:fill="auto"/>
          </w:tcPr>
          <w:p w14:paraId="32C2C2A1">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核心素养</w:t>
            </w:r>
          </w:p>
        </w:tc>
      </w:tr>
      <w:tr w14:paraId="617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Merge w:val="restart"/>
            <w:tcBorders>
              <w:top w:val="single" w:color="auto" w:sz="4" w:space="0"/>
              <w:left w:val="single" w:color="auto" w:sz="4" w:space="0"/>
              <w:right w:val="single" w:color="auto" w:sz="4" w:space="0"/>
            </w:tcBorders>
            <w:shd w:val="clear" w:color="auto" w:fill="auto"/>
          </w:tcPr>
          <w:p w14:paraId="039C940B">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任务一：</w:t>
            </w:r>
          </w:p>
          <w:p w14:paraId="78E421AA">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专题探究</w:t>
            </w:r>
          </w:p>
        </w:tc>
        <w:tc>
          <w:tcPr>
            <w:tcW w:w="3336" w:type="dxa"/>
            <w:tcBorders>
              <w:top w:val="single" w:color="auto" w:sz="4" w:space="0"/>
              <w:left w:val="single" w:color="auto" w:sz="4" w:space="0"/>
              <w:bottom w:val="single" w:color="auto" w:sz="4" w:space="0"/>
              <w:right w:val="single" w:color="auto" w:sz="4" w:space="0"/>
            </w:tcBorders>
            <w:shd w:val="clear" w:color="auto" w:fill="auto"/>
          </w:tcPr>
          <w:p w14:paraId="5183D02D">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专题一:回眸“朝花”</w:t>
            </w:r>
          </w:p>
          <w:p w14:paraId="3CC4EBBB">
            <w:pPr>
              <w:pageBreakBefore w:val="0"/>
              <w:widowControl w:val="0"/>
              <w:numPr>
                <w:ilvl w:val="0"/>
                <w:numId w:val="1"/>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以时间为轴，梳理“故事”，探究“故事”之间的关联。</w:t>
            </w:r>
          </w:p>
          <w:p w14:paraId="1EE32A02">
            <w:pPr>
              <w:pageBreakBefore w:val="0"/>
              <w:widowControl w:val="0"/>
              <w:numPr>
                <w:ilvl w:val="0"/>
                <w:numId w:val="1"/>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以故事为轴，梳理“故人”， 探究鲁迅先生笔下的人物。</w:t>
            </w:r>
          </w:p>
          <w:p w14:paraId="708898D0">
            <w:pPr>
              <w:pageBreakBefore w:val="0"/>
              <w:widowControl w:val="0"/>
              <w:numPr>
                <w:ilvl w:val="0"/>
                <w:numId w:val="1"/>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梳理有关“故</w:t>
            </w:r>
            <w:r>
              <w:rPr>
                <w:rFonts w:hint="eastAsia" w:ascii="楷体" w:hAnsi="楷体" w:eastAsia="楷体" w:cs="楷体"/>
                <w:sz w:val="21"/>
                <w:szCs w:val="21"/>
                <w:lang w:val="en-US" w:eastAsia="zh-CN"/>
              </w:rPr>
              <w:t>土</w:t>
            </w:r>
            <w:r>
              <w:rPr>
                <w:rFonts w:hint="eastAsia" w:ascii="楷体" w:hAnsi="楷体" w:eastAsia="楷体" w:cs="楷体"/>
                <w:sz w:val="21"/>
                <w:szCs w:val="21"/>
              </w:rPr>
              <w:t>”的描写。</w:t>
            </w:r>
          </w:p>
          <w:p w14:paraId="26418A67">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944" w:type="dxa"/>
            <w:tcBorders>
              <w:top w:val="single" w:color="auto" w:sz="4" w:space="0"/>
              <w:left w:val="single" w:color="auto" w:sz="4" w:space="0"/>
              <w:bottom w:val="single" w:color="auto" w:sz="4" w:space="0"/>
              <w:right w:val="single" w:color="auto" w:sz="4" w:space="0"/>
            </w:tcBorders>
            <w:shd w:val="clear" w:color="auto" w:fill="auto"/>
          </w:tcPr>
          <w:p w14:paraId="343A560E">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信息收集、组织、分类、分析</w:t>
            </w:r>
          </w:p>
        </w:tc>
        <w:tc>
          <w:tcPr>
            <w:tcW w:w="2184" w:type="dxa"/>
            <w:vMerge w:val="restart"/>
            <w:tcBorders>
              <w:top w:val="single" w:color="auto" w:sz="4" w:space="0"/>
              <w:left w:val="single" w:color="auto" w:sz="4" w:space="0"/>
              <w:right w:val="single" w:color="auto" w:sz="4" w:space="0"/>
            </w:tcBorders>
            <w:shd w:val="clear" w:color="auto" w:fill="auto"/>
          </w:tcPr>
          <w:p w14:paraId="3AACCCC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语言积累与运用</w:t>
            </w:r>
          </w:p>
        </w:tc>
      </w:tr>
      <w:tr w14:paraId="0D04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885" w:type="dxa"/>
            <w:vMerge w:val="continue"/>
            <w:tcBorders>
              <w:left w:val="single" w:color="auto" w:sz="4" w:space="0"/>
              <w:bottom w:val="single" w:color="auto" w:sz="4" w:space="0"/>
              <w:right w:val="single" w:color="auto" w:sz="4" w:space="0"/>
            </w:tcBorders>
            <w:shd w:val="clear" w:color="auto" w:fill="auto"/>
          </w:tcPr>
          <w:p w14:paraId="06C579F1">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3336" w:type="dxa"/>
            <w:tcBorders>
              <w:top w:val="single" w:color="auto" w:sz="4" w:space="0"/>
              <w:left w:val="single" w:color="auto" w:sz="4" w:space="0"/>
              <w:bottom w:val="single" w:color="auto" w:sz="4" w:space="0"/>
              <w:right w:val="single" w:color="auto" w:sz="4" w:space="0"/>
            </w:tcBorders>
            <w:shd w:val="clear" w:color="auto" w:fill="auto"/>
          </w:tcPr>
          <w:p w14:paraId="0FF92509">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专题二:关注“变化”</w:t>
            </w:r>
          </w:p>
          <w:p w14:paraId="31526DF1">
            <w:pPr>
              <w:pageBreakBefore w:val="0"/>
              <w:widowControl w:val="0"/>
              <w:numPr>
                <w:ilvl w:val="0"/>
                <w:numId w:val="2"/>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阅读小组关注鲁迅三次离别，别家、别乡、别国；</w:t>
            </w:r>
          </w:p>
          <w:p w14:paraId="45BB7740">
            <w:pPr>
              <w:pageBreakBefore w:val="0"/>
              <w:widowControl w:val="0"/>
              <w:numPr>
                <w:ilvl w:val="0"/>
                <w:numId w:val="2"/>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理解鲁迅每一次的别之因、别之情、别之路；</w:t>
            </w:r>
          </w:p>
          <w:p w14:paraId="4380858F">
            <w:pPr>
              <w:pageBreakBefore w:val="0"/>
              <w:widowControl w:val="0"/>
              <w:numPr>
                <w:ilvl w:val="0"/>
                <w:numId w:val="2"/>
              </w:numPr>
              <w:kinsoku/>
              <w:wordWrap/>
              <w:overflowPunct/>
              <w:topLinePunct w:val="0"/>
              <w:autoSpaceDE/>
              <w:autoSpaceDN/>
              <w:bidi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rPr>
              <w:t>理解鲁迅思想的变化。</w:t>
            </w:r>
          </w:p>
        </w:tc>
        <w:tc>
          <w:tcPr>
            <w:tcW w:w="1944" w:type="dxa"/>
            <w:tcBorders>
              <w:top w:val="single" w:color="auto" w:sz="4" w:space="0"/>
              <w:left w:val="single" w:color="auto" w:sz="4" w:space="0"/>
              <w:bottom w:val="single" w:color="auto" w:sz="4" w:space="0"/>
              <w:right w:val="single" w:color="auto" w:sz="4" w:space="0"/>
            </w:tcBorders>
            <w:shd w:val="clear" w:color="auto" w:fill="auto"/>
          </w:tcPr>
          <w:p w14:paraId="47AB479A">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组织、比较、分析、分析、推理、问题的解决与创见</w:t>
            </w:r>
          </w:p>
        </w:tc>
        <w:tc>
          <w:tcPr>
            <w:tcW w:w="2184" w:type="dxa"/>
            <w:vMerge w:val="continue"/>
            <w:tcBorders>
              <w:left w:val="single" w:color="auto" w:sz="4" w:space="0"/>
              <w:bottom w:val="single" w:color="auto" w:sz="4" w:space="0"/>
              <w:right w:val="single" w:color="auto" w:sz="4" w:space="0"/>
            </w:tcBorders>
            <w:shd w:val="clear" w:color="auto" w:fill="auto"/>
          </w:tcPr>
          <w:p w14:paraId="3BE3FD2E">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r>
      <w:tr w14:paraId="51A0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tcPr>
          <w:p w14:paraId="6C64D711">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任务二：</w:t>
            </w:r>
          </w:p>
          <w:p w14:paraId="3374986B">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拓展延伸</w:t>
            </w:r>
          </w:p>
        </w:tc>
        <w:tc>
          <w:tcPr>
            <w:tcW w:w="3336" w:type="dxa"/>
            <w:tcBorders>
              <w:top w:val="single" w:color="auto" w:sz="4" w:space="0"/>
              <w:left w:val="single" w:color="auto" w:sz="4" w:space="0"/>
              <w:bottom w:val="single" w:color="auto" w:sz="4" w:space="0"/>
              <w:right w:val="single" w:color="auto" w:sz="4" w:space="0"/>
            </w:tcBorders>
            <w:shd w:val="clear" w:color="auto" w:fill="auto"/>
          </w:tcPr>
          <w:p w14:paraId="55856995">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探究鲁迅“成长的觉醒”，观看影视作品，加深理解。</w:t>
            </w:r>
          </w:p>
        </w:tc>
        <w:tc>
          <w:tcPr>
            <w:tcW w:w="1944" w:type="dxa"/>
            <w:tcBorders>
              <w:top w:val="single" w:color="auto" w:sz="4" w:space="0"/>
              <w:left w:val="single" w:color="auto" w:sz="4" w:space="0"/>
              <w:bottom w:val="single" w:color="auto" w:sz="4" w:space="0"/>
              <w:right w:val="single" w:color="auto" w:sz="4" w:space="0"/>
            </w:tcBorders>
            <w:shd w:val="clear" w:color="auto" w:fill="auto"/>
          </w:tcPr>
          <w:p w14:paraId="22C2F981">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比较、分析、推理、问题的解决和创见</w:t>
            </w:r>
          </w:p>
        </w:tc>
        <w:tc>
          <w:tcPr>
            <w:tcW w:w="2184" w:type="dxa"/>
            <w:tcBorders>
              <w:top w:val="single" w:color="auto" w:sz="4" w:space="0"/>
              <w:left w:val="single" w:color="auto" w:sz="4" w:space="0"/>
              <w:bottom w:val="single" w:color="auto" w:sz="4" w:space="0"/>
              <w:right w:val="single" w:color="auto" w:sz="4" w:space="0"/>
            </w:tcBorders>
            <w:shd w:val="clear" w:color="auto" w:fill="auto"/>
          </w:tcPr>
          <w:p w14:paraId="0BC96D8E">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思维发展</w:t>
            </w:r>
          </w:p>
          <w:p w14:paraId="2CC06879">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审美创造</w:t>
            </w:r>
          </w:p>
        </w:tc>
      </w:tr>
      <w:tr w14:paraId="59FF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auto"/>
          </w:tcPr>
          <w:p w14:paraId="217485F5">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任务三：</w:t>
            </w:r>
          </w:p>
          <w:p w14:paraId="35742FF1">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读书交流汇报</w:t>
            </w:r>
          </w:p>
        </w:tc>
        <w:tc>
          <w:tcPr>
            <w:tcW w:w="3336" w:type="dxa"/>
            <w:tcBorders>
              <w:top w:val="single" w:color="auto" w:sz="4" w:space="0"/>
              <w:left w:val="single" w:color="auto" w:sz="4" w:space="0"/>
              <w:bottom w:val="single" w:color="auto" w:sz="4" w:space="0"/>
              <w:right w:val="single" w:color="auto" w:sz="4" w:space="0"/>
            </w:tcBorders>
            <w:shd w:val="clear" w:color="auto" w:fill="auto"/>
          </w:tcPr>
          <w:p w14:paraId="6DD9DD11">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说、画、写、演等。</w:t>
            </w:r>
          </w:p>
        </w:tc>
        <w:tc>
          <w:tcPr>
            <w:tcW w:w="1944" w:type="dxa"/>
            <w:tcBorders>
              <w:top w:val="single" w:color="auto" w:sz="4" w:space="0"/>
              <w:left w:val="single" w:color="auto" w:sz="4" w:space="0"/>
              <w:bottom w:val="single" w:color="auto" w:sz="4" w:space="0"/>
              <w:right w:val="single" w:color="auto" w:sz="4" w:space="0"/>
            </w:tcBorders>
            <w:shd w:val="clear" w:color="auto" w:fill="auto"/>
          </w:tcPr>
          <w:p w14:paraId="68648A59">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组织、问题的创见与表达</w:t>
            </w:r>
          </w:p>
        </w:tc>
        <w:tc>
          <w:tcPr>
            <w:tcW w:w="2184" w:type="dxa"/>
            <w:tcBorders>
              <w:top w:val="single" w:color="auto" w:sz="4" w:space="0"/>
              <w:left w:val="single" w:color="auto" w:sz="4" w:space="0"/>
              <w:bottom w:val="single" w:color="auto" w:sz="4" w:space="0"/>
              <w:right w:val="single" w:color="auto" w:sz="4" w:space="0"/>
            </w:tcBorders>
            <w:shd w:val="clear" w:color="auto" w:fill="auto"/>
          </w:tcPr>
          <w:p w14:paraId="3590D6B2">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语言运用</w:t>
            </w:r>
          </w:p>
          <w:p w14:paraId="6C9366AF">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文化自信</w:t>
            </w:r>
          </w:p>
        </w:tc>
      </w:tr>
    </w:tbl>
    <w:p w14:paraId="503FA2A9">
      <w:pPr>
        <w:pageBreakBefore w:val="0"/>
        <w:widowControl w:val="0"/>
        <w:kinsoku/>
        <w:wordWrap/>
        <w:overflowPunct/>
        <w:topLinePunct w:val="0"/>
        <w:autoSpaceDE/>
        <w:autoSpaceDN/>
        <w:bidi w:val="0"/>
        <w:spacing w:line="240" w:lineRule="auto"/>
        <w:ind w:firstLine="420"/>
        <w:textAlignment w:val="auto"/>
        <w:rPr>
          <w:rFonts w:hint="eastAsia" w:ascii="宋体" w:hAnsi="宋体" w:eastAsia="宋体" w:cs="宋体"/>
          <w:sz w:val="21"/>
          <w:szCs w:val="21"/>
        </w:rPr>
      </w:pPr>
    </w:p>
    <w:p w14:paraId="756330DB">
      <w:pPr>
        <w:pStyle w:val="2"/>
        <w:pageBreakBefore w:val="0"/>
        <w:widowControl w:val="0"/>
        <w:kinsoku/>
        <w:wordWrap/>
        <w:overflowPunct/>
        <w:topLinePunct w:val="0"/>
        <w:autoSpaceDE/>
        <w:autoSpaceDN/>
        <w:bidi w:val="0"/>
        <w:spacing w:before="0" w:beforeAutospacing="0" w:after="0" w:afterAutospacing="0" w:line="240" w:lineRule="auto"/>
        <w:ind w:firstLine="422" w:firstLineChars="200"/>
        <w:jc w:val="left"/>
        <w:textAlignment w:val="auto"/>
        <w:rPr>
          <w:rFonts w:hint="eastAsia" w:ascii="宋体" w:hAnsi="宋体" w:eastAsia="宋体" w:cs="宋体"/>
          <w:b/>
          <w:i w:val="0"/>
          <w:sz w:val="21"/>
          <w:szCs w:val="21"/>
          <w:u w:val="none"/>
        </w:rPr>
      </w:pPr>
      <w:r>
        <w:rPr>
          <w:rFonts w:hint="eastAsia" w:ascii="宋体" w:hAnsi="宋体" w:eastAsia="宋体" w:cs="宋体"/>
          <w:b/>
          <w:i w:val="0"/>
          <w:sz w:val="21"/>
          <w:szCs w:val="21"/>
          <w:u w:val="none"/>
        </w:rPr>
        <w:t>二、问题导动兴趣源——任务驱动消隔膜</w:t>
      </w:r>
    </w:p>
    <w:p w14:paraId="52A31ED4">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本单元阅读这些文章的同时，进行名著导读《朝花夕拾》。让学生带着问题去探究，于是，设计的驱动性问题“作者的成长经历有哪些苦乐与爱憎?你从中可以获得什么人生启示?”</w:t>
      </w:r>
    </w:p>
    <w:p w14:paraId="7127765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为了推动学生更有兴趣地学习，我们设计从低阶思维走向高阶思维、具有螺旋式上升态势的任务群:</w:t>
      </w:r>
    </w:p>
    <w:p w14:paraId="52575F9E">
      <w:pPr>
        <w:pageBreakBefore w:val="0"/>
        <w:widowControl w:val="0"/>
        <w:kinsoku/>
        <w:wordWrap/>
        <w:overflowPunct/>
        <w:topLinePunct w:val="0"/>
        <w:autoSpaceDE/>
        <w:autoSpaceDN/>
        <w:bidi w:val="0"/>
        <w:spacing w:beforeAutospacing="0" w:afterAutospacing="0" w:line="240" w:lineRule="auto"/>
        <w:ind w:firstLine="422" w:firstLineChars="200"/>
        <w:jc w:val="both"/>
        <w:textAlignment w:val="auto"/>
        <w:rPr>
          <w:rFonts w:hint="eastAsia" w:ascii="楷体" w:hAnsi="楷体" w:eastAsia="楷体" w:cs="楷体"/>
          <w:sz w:val="21"/>
          <w:szCs w:val="21"/>
        </w:rPr>
      </w:pPr>
      <w:r>
        <w:rPr>
          <w:rFonts w:hint="eastAsia" w:ascii="楷体" w:hAnsi="楷体" w:eastAsia="楷体" w:cs="楷体"/>
          <w:b/>
          <w:bCs/>
          <w:sz w:val="21"/>
          <w:szCs w:val="21"/>
        </w:rPr>
        <w:t>[任务一]</w:t>
      </w:r>
      <w:r>
        <w:rPr>
          <w:rFonts w:hint="eastAsia" w:ascii="楷体" w:hAnsi="楷体" w:eastAsia="楷体" w:cs="楷体"/>
          <w:sz w:val="21"/>
          <w:szCs w:val="21"/>
        </w:rPr>
        <w:t>精读课内《从百草园到三味书屋》，探究鲁迅在百草园和三味书屋中的苦乐和爱憎，同时让学生思考自己成长中的百草园和三味书屋。</w:t>
      </w:r>
    </w:p>
    <w:p w14:paraId="551153A9">
      <w:pPr>
        <w:pageBreakBefore w:val="0"/>
        <w:widowControl w:val="0"/>
        <w:kinsoku/>
        <w:wordWrap/>
        <w:overflowPunct/>
        <w:topLinePunct w:val="0"/>
        <w:autoSpaceDE/>
        <w:autoSpaceDN/>
        <w:bidi w:val="0"/>
        <w:spacing w:beforeAutospacing="0" w:afterAutospacing="0" w:line="240" w:lineRule="auto"/>
        <w:ind w:firstLine="422" w:firstLineChars="200"/>
        <w:jc w:val="both"/>
        <w:textAlignment w:val="auto"/>
        <w:rPr>
          <w:rFonts w:hint="eastAsia" w:ascii="楷体" w:hAnsi="楷体" w:eastAsia="楷体" w:cs="楷体"/>
          <w:sz w:val="21"/>
          <w:szCs w:val="21"/>
        </w:rPr>
      </w:pPr>
      <w:r>
        <w:rPr>
          <w:rFonts w:hint="eastAsia" w:ascii="楷体" w:hAnsi="楷体" w:eastAsia="楷体" w:cs="楷体"/>
          <w:b/>
          <w:bCs/>
          <w:sz w:val="21"/>
          <w:szCs w:val="21"/>
        </w:rPr>
        <w:t>[任务二]</w:t>
      </w:r>
      <w:r>
        <w:rPr>
          <w:rFonts w:hint="eastAsia" w:ascii="楷体" w:hAnsi="楷体" w:eastAsia="楷体" w:cs="楷体"/>
          <w:sz w:val="21"/>
          <w:szCs w:val="21"/>
        </w:rPr>
        <w:t>专题探究引导学生探究“成长经历”这一主题，专题一:聚焦成长经历中的“朝花”——“故事”“故人”“故土”， 专题二:聚焦作者的情感与反思。</w:t>
      </w:r>
    </w:p>
    <w:p w14:paraId="6C7CE952">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1.专题一:引导学生对作者深情回眸的故事、故人、故土进行以下的梳理与探究: (1) 以时间为轴，梳理“故事”，探究“故事”之间的关联。(2)以故事为轴，梳理“故人”， 探究鲁迅先生笔下的父母亲人、仆妇帮工、失意文人、师长学友、孝子名医、无聊闲人等人物的形象，思考这些人</w:t>
      </w:r>
      <w:r>
        <w:rPr>
          <w:rFonts w:hint="eastAsia" w:ascii="楷体" w:hAnsi="楷体" w:eastAsia="楷体" w:cs="楷体"/>
          <w:sz w:val="21"/>
          <w:szCs w:val="21"/>
          <w:lang w:val="en-US" w:eastAsia="zh-CN"/>
        </w:rPr>
        <w:t>对鲁迅的影响</w:t>
      </w:r>
      <w:r>
        <w:rPr>
          <w:rFonts w:hint="eastAsia" w:ascii="楷体" w:hAnsi="楷体" w:eastAsia="楷体" w:cs="楷体"/>
          <w:sz w:val="21"/>
          <w:szCs w:val="21"/>
        </w:rPr>
        <w:t>。(3)梳理有关“故</w:t>
      </w:r>
      <w:r>
        <w:rPr>
          <w:rFonts w:hint="eastAsia" w:ascii="楷体" w:hAnsi="楷体" w:eastAsia="楷体" w:cs="楷体"/>
          <w:sz w:val="21"/>
          <w:szCs w:val="21"/>
          <w:lang w:val="en-US" w:eastAsia="zh-CN"/>
        </w:rPr>
        <w:t>土</w:t>
      </w:r>
      <w:r>
        <w:rPr>
          <w:rFonts w:hint="eastAsia" w:ascii="楷体" w:hAnsi="楷体" w:eastAsia="楷体" w:cs="楷体"/>
          <w:sz w:val="21"/>
          <w:szCs w:val="21"/>
        </w:rPr>
        <w:t>”的描写。探究作者对这一方水土寄予了怎样的情感和思考。</w:t>
      </w:r>
    </w:p>
    <w:p w14:paraId="56E1533D">
      <w:pPr>
        <w:pageBreakBefore w:val="0"/>
        <w:widowControl w:val="0"/>
        <w:kinsoku/>
        <w:wordWrap/>
        <w:overflowPunct/>
        <w:topLinePunct w:val="0"/>
        <w:autoSpaceDE/>
        <w:autoSpaceDN/>
        <w:bidi w:val="0"/>
        <w:spacing w:beforeAutospacing="0" w:afterAutospacing="0" w:line="240" w:lineRule="auto"/>
        <w:ind w:firstLine="420" w:firstLineChars="200"/>
        <w:jc w:val="left"/>
        <w:textAlignment w:val="auto"/>
        <w:rPr>
          <w:rFonts w:hint="eastAsia" w:ascii="楷体" w:hAnsi="楷体" w:eastAsia="楷体" w:cs="楷体"/>
          <w:b w:val="0"/>
          <w:bCs/>
          <w:i w:val="0"/>
          <w:sz w:val="21"/>
          <w:szCs w:val="21"/>
          <w:u w:val="none"/>
        </w:rPr>
      </w:pPr>
      <w:r>
        <w:rPr>
          <w:rFonts w:hint="eastAsia" w:ascii="楷体" w:hAnsi="楷体" w:eastAsia="楷体" w:cs="楷体"/>
          <w:b w:val="0"/>
          <w:bCs/>
          <w:i w:val="0"/>
          <w:sz w:val="21"/>
          <w:szCs w:val="21"/>
          <w:u w:val="none"/>
        </w:rPr>
        <w:t>2.专题二:在本书中，聚焦鲁迅三次离别，别家、别乡、别国，来梳理探寻鲁迅每一次的别之因、别之情、别之路。联系自己的成长经历，深入理解作者成长经历中的苦乐、爱憎、情感并反思，加深理解鲁迅精神及其当代意义。同时课余推荐:《民国先生鲁迅》《先生鲁迅》《百家讲坛鲁迅》《鲁迅之路》等关于鲁迅先生的纪录片或影片，建议学生和家人一起观看至少一部。</w:t>
      </w:r>
    </w:p>
    <w:p w14:paraId="7A89B051">
      <w:pPr>
        <w:pageBreakBefore w:val="0"/>
        <w:widowControl w:val="0"/>
        <w:kinsoku/>
        <w:wordWrap/>
        <w:overflowPunct/>
        <w:topLinePunct w:val="0"/>
        <w:autoSpaceDE/>
        <w:autoSpaceDN/>
        <w:bidi w:val="0"/>
        <w:spacing w:beforeAutospacing="0" w:afterAutospacing="0" w:line="240" w:lineRule="auto"/>
        <w:ind w:firstLine="422" w:firstLineChars="200"/>
        <w:jc w:val="both"/>
        <w:textAlignment w:val="auto"/>
        <w:rPr>
          <w:rFonts w:hint="eastAsia" w:ascii="楷体" w:hAnsi="楷体" w:eastAsia="楷体" w:cs="楷体"/>
          <w:sz w:val="21"/>
          <w:szCs w:val="21"/>
        </w:rPr>
      </w:pPr>
      <w:r>
        <w:rPr>
          <w:rFonts w:hint="eastAsia" w:ascii="楷体" w:hAnsi="楷体" w:eastAsia="楷体" w:cs="楷体"/>
          <w:b/>
          <w:bCs/>
          <w:sz w:val="21"/>
          <w:szCs w:val="21"/>
        </w:rPr>
        <w:t>[任务三]</w:t>
      </w:r>
      <w:r>
        <w:rPr>
          <w:rFonts w:hint="eastAsia" w:ascii="楷体" w:hAnsi="楷体" w:eastAsia="楷体" w:cs="楷体"/>
          <w:sz w:val="21"/>
          <w:szCs w:val="21"/>
        </w:rPr>
        <w:t>根据专题探究的结果，整理成果并组织语言，以专题报告的形式展示：</w:t>
      </w:r>
    </w:p>
    <w:p w14:paraId="7D2EDD72">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(1)说，举办读书交流会，100字推荐好书《朝花夕拾》、鲁迅成长中的苦乐、鲁迅成长中的爱憎、作品中的小鲁迅和大鲁迅、我成长中的苦乐与爱憎、鲁迅成长史的启示等。</w:t>
      </w:r>
    </w:p>
    <w:p w14:paraId="710FEF64">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(2)画，勾画《朝花夕拾》的人物关系或某一人物的思维导图或小报、成长经历思维导图、教育成长思维导图、作者对往事的情感态度思维导图、作者思想变化思维导图等。</w:t>
      </w:r>
    </w:p>
    <w:p w14:paraId="28AB8580">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(3)写，从书中任选一个给作者带来积极影响的人物,给他写一则颁奖词；写“我的百草园”，写人物卡片或小传、改编课本剧等。</w:t>
      </w:r>
    </w:p>
    <w:p w14:paraId="1935EC0F">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(4)演，主要体现团体成果,演改编课本剧《五猖会》《衍太太》,拍摄《鲁迅成长二三事》等。</w:t>
      </w:r>
    </w:p>
    <w:p w14:paraId="576CC2C3">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楷体" w:hAnsi="楷体" w:eastAsia="楷体" w:cs="楷体"/>
          <w:sz w:val="21"/>
          <w:szCs w:val="21"/>
        </w:rPr>
        <w:t>《朝花夕拾》名著学习中，核心知识的提出、驱动性问题的完成、成果的展示等，实际上是一个不断调研、系统分析、发表创见和解决问题的过程，也是参与一系列真实情境中有意义的学习实践的过程。</w:t>
      </w:r>
    </w:p>
    <w:p w14:paraId="1C64EBD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首先，读完并理解作品后，分析概括作者的成长经历，在此基础上联系自身，归纳提炼出对人生有指导价值的启示，才能汲取前行和成长的智慧与力量。</w:t>
      </w:r>
    </w:p>
    <w:p w14:paraId="36CAA2B9">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问题导动和任务驱动使学生从参与者转变为主导者，改变了因动力不足而机械阅读的现状；其次，通过创设真实的教学情境，设计系统的单元课程，促使学生深入书本，杜绝缺乏个性见解和疑惑的虚假阅读现象；此外，项目化学习带来的趣味体验能够让学生保持对名著阅读的持久兴趣和专注力，潜移默化中提升阅读能力、思维品质和审美情趣等综合素养。</w:t>
      </w:r>
    </w:p>
    <w:p w14:paraId="6DCDACBE">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专题一:回眸“朝花”——引导学生对作者深情回眸的故事、故人、故土进行以下的梳理与探究: (1) 以时间为轴，梳理“故事”，探究“故事”之间的关联。(2)以故事为轴，梳理“故人”， 探究鲁迅先生笔下的父母亲人、仆妇帮工、失意文人、师长学友、孝子名医、无聊闲人等人物的形象，思考这些人分别给了鲁迅什么样的影响。(3)梳理有关“故</w:t>
      </w:r>
      <w:r>
        <w:rPr>
          <w:rFonts w:hint="eastAsia" w:ascii="楷体" w:hAnsi="楷体" w:eastAsia="楷体" w:cs="楷体"/>
          <w:sz w:val="21"/>
          <w:szCs w:val="21"/>
          <w:lang w:val="en-US" w:eastAsia="zh-CN"/>
        </w:rPr>
        <w:t>土</w:t>
      </w:r>
      <w:r>
        <w:rPr>
          <w:rFonts w:hint="eastAsia" w:ascii="楷体" w:hAnsi="楷体" w:eastAsia="楷体" w:cs="楷体"/>
          <w:sz w:val="21"/>
          <w:szCs w:val="21"/>
        </w:rPr>
        <w:t xml:space="preserve">”的描写。探究对这一方水土，作者寄予了怎样的情感和思考。其中——       </w:t>
      </w:r>
    </w:p>
    <w:p w14:paraId="33CE9C86">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表2：《朝花夕拾》阅读任务单三：探寻“故人”</w:t>
      </w:r>
    </w:p>
    <w:p w14:paraId="3542CF01">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在《朝花夕拾》的十篇散文中，除《狗·猫·鼠》、《二十四孝图》、《无常》之外的七篇文章，分别主要写了谁呢？他们和鲁迅的关系是什么？</w:t>
      </w:r>
    </w:p>
    <w:p w14:paraId="1817F7AB">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p>
    <w:p w14:paraId="3F563C2C">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p>
    <w:tbl>
      <w:tblPr>
        <w:tblStyle w:val="7"/>
        <w:tblpPr w:leftFromText="180" w:rightFromText="180" w:vertAnchor="text" w:horzAnchor="margin" w:tblpX="1" w:tblpY="115"/>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416"/>
        <w:gridCol w:w="1692"/>
        <w:gridCol w:w="1620"/>
        <w:gridCol w:w="1464"/>
        <w:gridCol w:w="2220"/>
      </w:tblGrid>
      <w:tr w14:paraId="0096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93" w:type="dxa"/>
          </w:tcPr>
          <w:p w14:paraId="71937060">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主要人物</w:t>
            </w:r>
          </w:p>
        </w:tc>
        <w:tc>
          <w:tcPr>
            <w:tcW w:w="1416" w:type="dxa"/>
          </w:tcPr>
          <w:p w14:paraId="4AC758B2">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涉及篇目</w:t>
            </w:r>
          </w:p>
        </w:tc>
        <w:tc>
          <w:tcPr>
            <w:tcW w:w="1692" w:type="dxa"/>
          </w:tcPr>
          <w:p w14:paraId="2B3FDC69">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和鲁迅的关系</w:t>
            </w:r>
          </w:p>
        </w:tc>
        <w:tc>
          <w:tcPr>
            <w:tcW w:w="1620" w:type="dxa"/>
          </w:tcPr>
          <w:p w14:paraId="7031FF83">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与这一人物相关的事件</w:t>
            </w:r>
          </w:p>
        </w:tc>
        <w:tc>
          <w:tcPr>
            <w:tcW w:w="1464" w:type="dxa"/>
          </w:tcPr>
          <w:p w14:paraId="7B1C1171">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这一人物的性格特点</w:t>
            </w:r>
          </w:p>
        </w:tc>
        <w:tc>
          <w:tcPr>
            <w:tcW w:w="2220" w:type="dxa"/>
          </w:tcPr>
          <w:p w14:paraId="5F423857">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鲁迅对这一人物的的思想感情</w:t>
            </w:r>
          </w:p>
        </w:tc>
      </w:tr>
      <w:tr w14:paraId="75E5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93" w:type="dxa"/>
          </w:tcPr>
          <w:p w14:paraId="7324436F">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长妈妈</w:t>
            </w:r>
          </w:p>
        </w:tc>
        <w:tc>
          <w:tcPr>
            <w:tcW w:w="1416" w:type="dxa"/>
          </w:tcPr>
          <w:p w14:paraId="635CC5B2">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《阿长与&lt;山海经&gt;》</w:t>
            </w:r>
          </w:p>
          <w:p w14:paraId="046F8338">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《五猖会》</w:t>
            </w:r>
          </w:p>
          <w:p w14:paraId="004ABED5">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《从百草园到三味书屋》</w:t>
            </w:r>
          </w:p>
        </w:tc>
        <w:tc>
          <w:tcPr>
            <w:tcW w:w="1692" w:type="dxa"/>
          </w:tcPr>
          <w:p w14:paraId="311770A7">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鲁迅幼时的保姆</w:t>
            </w:r>
          </w:p>
        </w:tc>
        <w:tc>
          <w:tcPr>
            <w:tcW w:w="1620" w:type="dxa"/>
          </w:tcPr>
          <w:p w14:paraId="1E1A8EE1">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给我讲“美女蛇”的故事、给我买《山海经》</w:t>
            </w:r>
          </w:p>
        </w:tc>
        <w:tc>
          <w:tcPr>
            <w:tcW w:w="1464" w:type="dxa"/>
          </w:tcPr>
          <w:p w14:paraId="6E86D768">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有愚昧迷信的一面，但也有朴实善良的爱</w:t>
            </w:r>
          </w:p>
        </w:tc>
        <w:tc>
          <w:tcPr>
            <w:tcW w:w="2220" w:type="dxa"/>
          </w:tcPr>
          <w:p w14:paraId="0B80389C">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对长妈妈从“不大佩服”到产生“特别的敬意”</w:t>
            </w:r>
          </w:p>
        </w:tc>
      </w:tr>
    </w:tbl>
    <w:p w14:paraId="0EFBB1D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sz w:val="21"/>
          <w:szCs w:val="21"/>
        </w:rPr>
      </w:pPr>
    </w:p>
    <w:p w14:paraId="320CF9F8">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专题二:关注“变化”——在本书中，聚焦鲁迅三次离别，别家、别乡、别国，来梳理探寻鲁迅每一次的别之因、别之情、别之路，理解鲁迅思想的变化。其中——</w:t>
      </w:r>
    </w:p>
    <w:p w14:paraId="744D22ED">
      <w:pPr>
        <w:pageBreakBefore w:val="0"/>
        <w:widowControl w:val="0"/>
        <w:kinsoku/>
        <w:wordWrap/>
        <w:overflowPunct/>
        <w:topLinePunct w:val="0"/>
        <w:autoSpaceDE/>
        <w:autoSpaceDN/>
        <w:bidi w:val="0"/>
        <w:adjustRightInd w:val="0"/>
        <w:snapToGrid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表3：《朝花夕拾》阅读任务单四：聚焦“三别”</w:t>
      </w:r>
    </w:p>
    <w:tbl>
      <w:tblPr>
        <w:tblStyle w:val="7"/>
        <w:tblpPr w:leftFromText="180" w:rightFromText="180" w:vertAnchor="text" w:horzAnchor="margin" w:tblpY="115"/>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73"/>
        <w:gridCol w:w="1257"/>
        <w:gridCol w:w="1350"/>
        <w:gridCol w:w="4176"/>
      </w:tblGrid>
      <w:tr w14:paraId="75D2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49" w:type="dxa"/>
          </w:tcPr>
          <w:p w14:paraId="3F7D517B">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三别</w:t>
            </w:r>
          </w:p>
        </w:tc>
        <w:tc>
          <w:tcPr>
            <w:tcW w:w="1873" w:type="dxa"/>
          </w:tcPr>
          <w:p w14:paraId="3012A868">
            <w:pPr>
              <w:pStyle w:val="3"/>
              <w:pageBreakBefore w:val="0"/>
              <w:widowControl w:val="0"/>
              <w:kinsoku/>
              <w:wordWrap/>
              <w:overflowPunct/>
              <w:topLinePunct w:val="0"/>
              <w:autoSpaceDE/>
              <w:autoSpaceDN/>
              <w:bidi w:val="0"/>
              <w:spacing w:beforeAutospacing="0" w:after="0" w:afterAutospacing="0" w:line="240" w:lineRule="auto"/>
              <w:ind w:firstLine="418" w:firstLineChars="200"/>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别之因</w:t>
            </w:r>
          </w:p>
        </w:tc>
        <w:tc>
          <w:tcPr>
            <w:tcW w:w="1257" w:type="dxa"/>
          </w:tcPr>
          <w:p w14:paraId="6045969D">
            <w:pPr>
              <w:pStyle w:val="3"/>
              <w:pageBreakBefore w:val="0"/>
              <w:widowControl w:val="0"/>
              <w:kinsoku/>
              <w:wordWrap/>
              <w:overflowPunct/>
              <w:topLinePunct w:val="0"/>
              <w:autoSpaceDE/>
              <w:autoSpaceDN/>
              <w:bidi w:val="0"/>
              <w:spacing w:beforeAutospacing="0" w:after="0" w:afterAutospacing="0" w:line="240" w:lineRule="auto"/>
              <w:ind w:firstLine="209" w:firstLineChars="100"/>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别之情</w:t>
            </w:r>
          </w:p>
        </w:tc>
        <w:tc>
          <w:tcPr>
            <w:tcW w:w="1350" w:type="dxa"/>
          </w:tcPr>
          <w:p w14:paraId="6EE80640">
            <w:pPr>
              <w:pStyle w:val="3"/>
              <w:pageBreakBefore w:val="0"/>
              <w:widowControl w:val="0"/>
              <w:kinsoku/>
              <w:wordWrap/>
              <w:overflowPunct/>
              <w:topLinePunct w:val="0"/>
              <w:autoSpaceDE/>
              <w:autoSpaceDN/>
              <w:bidi w:val="0"/>
              <w:spacing w:beforeAutospacing="0" w:after="0" w:afterAutospacing="0" w:line="240" w:lineRule="auto"/>
              <w:ind w:firstLine="209" w:firstLineChars="100"/>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别之路</w:t>
            </w:r>
          </w:p>
        </w:tc>
        <w:tc>
          <w:tcPr>
            <w:tcW w:w="4176" w:type="dxa"/>
          </w:tcPr>
          <w:p w14:paraId="78BCA2CA">
            <w:pPr>
              <w:pStyle w:val="3"/>
              <w:pageBreakBefore w:val="0"/>
              <w:widowControl w:val="0"/>
              <w:kinsoku/>
              <w:wordWrap/>
              <w:overflowPunct/>
              <w:topLinePunct w:val="0"/>
              <w:autoSpaceDE/>
              <w:autoSpaceDN/>
              <w:bidi w:val="0"/>
              <w:spacing w:beforeAutospacing="0" w:after="0" w:afterAutospacing="0" w:line="240" w:lineRule="auto"/>
              <w:ind w:firstLine="418" w:firstLineChars="200"/>
              <w:jc w:val="both"/>
              <w:textAlignment w:val="auto"/>
              <w:rPr>
                <w:rFonts w:hint="eastAsia" w:ascii="楷体" w:hAnsi="楷体" w:eastAsia="楷体" w:cs="楷体"/>
                <w:b/>
                <w:bCs/>
                <w:spacing w:val="-1"/>
                <w:sz w:val="21"/>
                <w:szCs w:val="21"/>
              </w:rPr>
            </w:pPr>
            <w:r>
              <w:rPr>
                <w:rFonts w:hint="eastAsia" w:ascii="楷体" w:hAnsi="楷体" w:eastAsia="楷体" w:cs="楷体"/>
                <w:b/>
                <w:bCs/>
                <w:spacing w:val="-1"/>
                <w:sz w:val="21"/>
                <w:szCs w:val="21"/>
              </w:rPr>
              <w:t>鲁迅思想的变化</w:t>
            </w:r>
          </w:p>
        </w:tc>
      </w:tr>
      <w:tr w14:paraId="7A47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9" w:type="dxa"/>
          </w:tcPr>
          <w:p w14:paraId="4B85C025">
            <w:pPr>
              <w:pageBreakBefore w:val="0"/>
              <w:widowControl w:val="0"/>
              <w:kinsoku/>
              <w:wordWrap/>
              <w:overflowPunct/>
              <w:topLinePunct w:val="0"/>
              <w:autoSpaceDE/>
              <w:autoSpaceDN/>
              <w:bidi w:val="0"/>
              <w:spacing w:line="240" w:lineRule="auto"/>
              <w:jc w:val="center"/>
              <w:textAlignment w:val="auto"/>
              <w:rPr>
                <w:rFonts w:hint="eastAsia" w:ascii="楷体" w:hAnsi="楷体" w:eastAsia="楷体" w:cs="楷体"/>
                <w:sz w:val="21"/>
                <w:szCs w:val="21"/>
              </w:rPr>
            </w:pPr>
          </w:p>
          <w:p w14:paraId="6267FC39">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别家</w:t>
            </w:r>
          </w:p>
        </w:tc>
        <w:tc>
          <w:tcPr>
            <w:tcW w:w="1873" w:type="dxa"/>
          </w:tcPr>
          <w:p w14:paraId="46FA1E4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257" w:type="dxa"/>
          </w:tcPr>
          <w:p w14:paraId="438D07B6">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350" w:type="dxa"/>
          </w:tcPr>
          <w:p w14:paraId="2132A4D9">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4176" w:type="dxa"/>
          </w:tcPr>
          <w:p w14:paraId="6DB8BEE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对百草园的眷恋、不舍。</w:t>
            </w:r>
          </w:p>
        </w:tc>
      </w:tr>
      <w:tr w14:paraId="6AEE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9" w:type="dxa"/>
          </w:tcPr>
          <w:p w14:paraId="6591311E">
            <w:pPr>
              <w:pageBreakBefore w:val="0"/>
              <w:widowControl w:val="0"/>
              <w:kinsoku/>
              <w:wordWrap/>
              <w:overflowPunct/>
              <w:topLinePunct w:val="0"/>
              <w:autoSpaceDE/>
              <w:autoSpaceDN/>
              <w:bidi w:val="0"/>
              <w:spacing w:line="240" w:lineRule="auto"/>
              <w:jc w:val="center"/>
              <w:textAlignment w:val="auto"/>
              <w:rPr>
                <w:rFonts w:hint="eastAsia" w:ascii="楷体" w:hAnsi="楷体" w:eastAsia="楷体" w:cs="楷体"/>
                <w:sz w:val="21"/>
                <w:szCs w:val="21"/>
              </w:rPr>
            </w:pPr>
          </w:p>
          <w:p w14:paraId="03775143">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别乡</w:t>
            </w:r>
          </w:p>
        </w:tc>
        <w:tc>
          <w:tcPr>
            <w:tcW w:w="1873" w:type="dxa"/>
          </w:tcPr>
          <w:p w14:paraId="15D256A4">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257" w:type="dxa"/>
          </w:tcPr>
          <w:p w14:paraId="72F2B83B">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350" w:type="dxa"/>
          </w:tcPr>
          <w:p w14:paraId="31E71DCA">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4176" w:type="dxa"/>
          </w:tcPr>
          <w:p w14:paraId="3C7E8043">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接触《天演论》，如饥似渴阅读，新思想开始萌发；对传统庸医的讽刺以及对父亲离去的悔恨。</w:t>
            </w:r>
          </w:p>
        </w:tc>
      </w:tr>
      <w:tr w14:paraId="120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9" w:type="dxa"/>
          </w:tcPr>
          <w:p w14:paraId="42655F7A">
            <w:pPr>
              <w:pageBreakBefore w:val="0"/>
              <w:widowControl w:val="0"/>
              <w:kinsoku/>
              <w:wordWrap/>
              <w:overflowPunct/>
              <w:topLinePunct w:val="0"/>
              <w:autoSpaceDE/>
              <w:autoSpaceDN/>
              <w:bidi w:val="0"/>
              <w:spacing w:line="240" w:lineRule="auto"/>
              <w:jc w:val="center"/>
              <w:textAlignment w:val="auto"/>
              <w:rPr>
                <w:rFonts w:hint="eastAsia" w:ascii="楷体" w:hAnsi="楷体" w:eastAsia="楷体" w:cs="楷体"/>
                <w:sz w:val="21"/>
                <w:szCs w:val="21"/>
              </w:rPr>
            </w:pPr>
          </w:p>
          <w:p w14:paraId="2C21616D">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别国</w:t>
            </w:r>
          </w:p>
        </w:tc>
        <w:tc>
          <w:tcPr>
            <w:tcW w:w="1873" w:type="dxa"/>
          </w:tcPr>
          <w:p w14:paraId="48B4E63A">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257" w:type="dxa"/>
          </w:tcPr>
          <w:p w14:paraId="6E0FC2A5">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1350" w:type="dxa"/>
          </w:tcPr>
          <w:p w14:paraId="2C083697">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p>
        </w:tc>
        <w:tc>
          <w:tcPr>
            <w:tcW w:w="4176" w:type="dxa"/>
          </w:tcPr>
          <w:p w14:paraId="79F5E69C">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从意在医治像父亲那样被庸医所害的病人——看到国民精神的麻木比身体虚弱更加可怕，弃医从文。</w:t>
            </w:r>
          </w:p>
        </w:tc>
      </w:tr>
    </w:tbl>
    <w:p w14:paraId="6DA4DFFD">
      <w:pPr>
        <w:pageBreakBefore w:val="0"/>
        <w:widowControl w:val="0"/>
        <w:kinsoku/>
        <w:wordWrap/>
        <w:overflowPunct/>
        <w:topLinePunct w:val="0"/>
        <w:autoSpaceDE/>
        <w:autoSpaceDN/>
        <w:bidi w:val="0"/>
        <w:spacing w:beforeAutospacing="0" w:afterAutospacing="0" w:line="240" w:lineRule="auto"/>
        <w:jc w:val="both"/>
        <w:textAlignment w:val="auto"/>
        <w:rPr>
          <w:rFonts w:hint="eastAsia" w:ascii="宋体" w:hAnsi="宋体" w:eastAsia="宋体" w:cs="宋体"/>
          <w:sz w:val="21"/>
          <w:szCs w:val="21"/>
        </w:rPr>
      </w:pPr>
    </w:p>
    <w:p w14:paraId="27EFB6CF">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以学生平时喜欢的形式，设计覆盖读、写、画、评、编、演、议、讲等多手段的项目，有效调动学生阅读名著热情，趣化、智化、内化语文课堂教学，消除学生与经典的隔膜。</w:t>
      </w:r>
    </w:p>
    <w:p w14:paraId="794CA1AB">
      <w:pPr>
        <w:pageBreakBefore w:val="0"/>
        <w:widowControl w:val="0"/>
        <w:kinsoku/>
        <w:wordWrap/>
        <w:overflowPunct/>
        <w:topLinePunct w:val="0"/>
        <w:autoSpaceDE/>
        <w:autoSpaceDN/>
        <w:bidi w:val="0"/>
        <w:spacing w:beforeAutospacing="0" w:afterAutospacing="0" w:line="240" w:lineRule="auto"/>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三、评价促动好帮手</w:t>
      </w:r>
    </w:p>
    <w:p w14:paraId="501CE6BE">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次名著学习,设计了自我评价、小组评价、成果评价等多维度的评价，让学生生发真实阅读、深度阅谈。在阅读中，培养学生发现问题、分析问题、解决问题的能力，让经典作品真正起到丰富人、滋养人、启迪人的作用。如——</w:t>
      </w:r>
    </w:p>
    <w:p w14:paraId="50290DA2">
      <w:pPr>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楷体" w:hAnsi="楷体" w:eastAsia="楷体" w:cs="楷体"/>
          <w:b/>
          <w:bCs/>
          <w:color w:val="000000"/>
          <w:spacing w:val="15"/>
          <w:sz w:val="21"/>
          <w:szCs w:val="21"/>
          <w:shd w:val="clear" w:color="auto" w:fill="FFFFFF"/>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199390</wp:posOffset>
            </wp:positionV>
            <wp:extent cx="6104255" cy="2365375"/>
            <wp:effectExtent l="0" t="0" r="6985"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04255" cy="2365375"/>
                    </a:xfrm>
                    <a:prstGeom prst="rect">
                      <a:avLst/>
                    </a:prstGeom>
                    <a:noFill/>
                    <a:ln>
                      <a:noFill/>
                    </a:ln>
                  </pic:spPr>
                </pic:pic>
              </a:graphicData>
            </a:graphic>
          </wp:anchor>
        </w:drawing>
      </w:r>
      <w:r>
        <w:rPr>
          <w:rFonts w:hint="eastAsia" w:ascii="楷体" w:hAnsi="楷体" w:eastAsia="楷体" w:cs="楷体"/>
          <w:sz w:val="21"/>
          <w:szCs w:val="21"/>
        </w:rPr>
        <w:t>表4：《朝花夕拾》项目小组成果“全程”评价表</w:t>
      </w:r>
    </w:p>
    <w:p w14:paraId="55D8B84B">
      <w:pPr>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表5</w:t>
      </w:r>
      <w:r>
        <w:rPr>
          <w:rFonts w:hint="eastAsia" w:ascii="楷体" w:hAnsi="楷体" w:eastAsia="楷体" w:cs="楷体"/>
          <w:sz w:val="21"/>
          <w:szCs w:val="21"/>
          <w:lang w:eastAsia="zh-CN"/>
        </w:rPr>
        <w:t>：</w:t>
      </w:r>
      <w:r>
        <w:rPr>
          <w:rFonts w:hint="eastAsia" w:ascii="楷体" w:hAnsi="楷体" w:eastAsia="楷体" w:cs="楷体"/>
          <w:sz w:val="21"/>
          <w:szCs w:val="21"/>
        </w:rPr>
        <w:t>《朝花夕拾》阅读报告评价细则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028"/>
        <w:gridCol w:w="2976"/>
        <w:gridCol w:w="3192"/>
      </w:tblGrid>
      <w:tr w14:paraId="44BE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3F7964C7">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观点表达</w:t>
            </w:r>
          </w:p>
        </w:tc>
        <w:tc>
          <w:tcPr>
            <w:tcW w:w="2028" w:type="dxa"/>
          </w:tcPr>
          <w:p w14:paraId="3648FE4C">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能提出观点</w:t>
            </w:r>
          </w:p>
        </w:tc>
        <w:tc>
          <w:tcPr>
            <w:tcW w:w="2976" w:type="dxa"/>
          </w:tcPr>
          <w:p w14:paraId="65122E79">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观点有说服力</w:t>
            </w:r>
          </w:p>
        </w:tc>
        <w:tc>
          <w:tcPr>
            <w:tcW w:w="3192" w:type="dxa"/>
          </w:tcPr>
          <w:p w14:paraId="7AA23621">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观点新颖有说服力</w:t>
            </w:r>
          </w:p>
        </w:tc>
      </w:tr>
      <w:tr w14:paraId="6E2E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7EF6F358">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表达逻辑</w:t>
            </w:r>
          </w:p>
        </w:tc>
        <w:tc>
          <w:tcPr>
            <w:tcW w:w="2028" w:type="dxa"/>
          </w:tcPr>
          <w:p w14:paraId="60BDD57E">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行文结构清晰</w:t>
            </w:r>
          </w:p>
        </w:tc>
        <w:tc>
          <w:tcPr>
            <w:tcW w:w="2976" w:type="dxa"/>
          </w:tcPr>
          <w:p w14:paraId="306371BF">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行文结构清晰，有依据</w:t>
            </w:r>
          </w:p>
        </w:tc>
        <w:tc>
          <w:tcPr>
            <w:tcW w:w="3192" w:type="dxa"/>
          </w:tcPr>
          <w:p w14:paraId="57809C23">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行文结构清晰，有依据，内容充实</w:t>
            </w:r>
          </w:p>
        </w:tc>
      </w:tr>
      <w:tr w14:paraId="435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10A0269E">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语言表现</w:t>
            </w:r>
          </w:p>
        </w:tc>
        <w:tc>
          <w:tcPr>
            <w:tcW w:w="2028" w:type="dxa"/>
          </w:tcPr>
          <w:p w14:paraId="693D88C5">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清晰、有条理的表达</w:t>
            </w:r>
          </w:p>
        </w:tc>
        <w:tc>
          <w:tcPr>
            <w:tcW w:w="2976" w:type="dxa"/>
          </w:tcPr>
          <w:p w14:paraId="60970327">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清晰、有条理、生动的表述</w:t>
            </w:r>
          </w:p>
        </w:tc>
        <w:tc>
          <w:tcPr>
            <w:tcW w:w="3192" w:type="dxa"/>
          </w:tcPr>
          <w:p w14:paraId="6BC0715B">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清晰、有条理、生动的表述，有吸引力</w:t>
            </w:r>
          </w:p>
        </w:tc>
      </w:tr>
      <w:tr w14:paraId="082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7CE95B81">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演示文稿</w:t>
            </w:r>
          </w:p>
        </w:tc>
        <w:tc>
          <w:tcPr>
            <w:tcW w:w="2028" w:type="dxa"/>
          </w:tcPr>
          <w:p w14:paraId="2DA082B5">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与报告的匹配度高，能精炼报告内容</w:t>
            </w:r>
          </w:p>
        </w:tc>
        <w:tc>
          <w:tcPr>
            <w:tcW w:w="2976" w:type="dxa"/>
          </w:tcPr>
          <w:p w14:paraId="54B20B7E">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与报告的匹配度高，能精炼报告内容，制作精美，使用多媒体</w:t>
            </w:r>
          </w:p>
        </w:tc>
        <w:tc>
          <w:tcPr>
            <w:tcW w:w="3192" w:type="dxa"/>
          </w:tcPr>
          <w:p w14:paraId="3CA30911">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与报告的匹配度高，能精炼报告内容，制作精美，多媒体恰当</w:t>
            </w:r>
          </w:p>
        </w:tc>
      </w:tr>
      <w:tr w14:paraId="72A3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31A799AA">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演讲风度</w:t>
            </w:r>
          </w:p>
        </w:tc>
        <w:tc>
          <w:tcPr>
            <w:tcW w:w="2028" w:type="dxa"/>
          </w:tcPr>
          <w:p w14:paraId="612F2E93">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自信、有风度</w:t>
            </w:r>
          </w:p>
        </w:tc>
        <w:tc>
          <w:tcPr>
            <w:tcW w:w="2976" w:type="dxa"/>
          </w:tcPr>
          <w:p w14:paraId="7E395AB8">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自信、有风度，团队合作配合默契</w:t>
            </w:r>
          </w:p>
        </w:tc>
        <w:tc>
          <w:tcPr>
            <w:tcW w:w="3192" w:type="dxa"/>
          </w:tcPr>
          <w:p w14:paraId="604A9FB6">
            <w:pPr>
              <w:pStyle w:val="3"/>
              <w:pageBreakBefore w:val="0"/>
              <w:widowControl w:val="0"/>
              <w:kinsoku/>
              <w:wordWrap/>
              <w:overflowPunct/>
              <w:topLinePunct w:val="0"/>
              <w:autoSpaceDE/>
              <w:autoSpaceDN/>
              <w:bidi w:val="0"/>
              <w:spacing w:beforeAutospacing="0" w:after="0" w:afterAutospacing="0" w:line="240" w:lineRule="auto"/>
              <w:jc w:val="both"/>
              <w:textAlignment w:val="auto"/>
              <w:rPr>
                <w:rFonts w:hint="eastAsia" w:ascii="楷体" w:hAnsi="楷体" w:eastAsia="楷体" w:cs="楷体"/>
                <w:sz w:val="21"/>
                <w:szCs w:val="21"/>
              </w:rPr>
            </w:pPr>
            <w:r>
              <w:rPr>
                <w:rFonts w:hint="eastAsia" w:ascii="楷体" w:hAnsi="楷体" w:eastAsia="楷体" w:cs="楷体"/>
                <w:sz w:val="21"/>
                <w:szCs w:val="21"/>
              </w:rPr>
              <w:t>自信、有风度，团队合作配合默契，有吸引力</w:t>
            </w:r>
          </w:p>
        </w:tc>
      </w:tr>
    </w:tbl>
    <w:p w14:paraId="01A87063">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p>
    <w:p w14:paraId="7E0462E7">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全程”评价具有贯穿名著学习始终的特点，它与成果的产生与成果汇报紧密项链。制定明晰的评价量表，不仅为检验学生整本书的阅读效果，更是为了借助评价标准的导向，规范、促进学生的学习,给学生的学习活动以明确的方向指引。其中评价指标、评价量表等评价工具，可以引导学生进行记录与反思，继续探索创作与合作。既是教师监控项目的好帮手，也是学生重要的学习支架。</w:t>
      </w:r>
    </w:p>
    <w:p w14:paraId="190A0114">
      <w:pPr>
        <w:pageBreakBefore w:val="0"/>
        <w:widowControl w:val="0"/>
        <w:kinsoku/>
        <w:wordWrap/>
        <w:overflowPunct/>
        <w:topLinePunct w:val="0"/>
        <w:autoSpaceDE/>
        <w:autoSpaceDN/>
        <w:bidi w:val="0"/>
        <w:spacing w:beforeAutospacing="0" w:afterAutospacing="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动一导”的课堂教学模式还在不断探索中，它不断在叩问我，如何关注学生的现状，以问题为导向，以单元为主题，引导学生真正沉浸名著。在质疑中深入思考，在合作中互相启发，在探究中发现创新。让更多的孩子真读书！</w:t>
      </w:r>
    </w:p>
    <w:p w14:paraId="0C35244B">
      <w:pPr>
        <w:pageBreakBefore w:val="0"/>
        <w:kinsoku/>
        <w:wordWrap/>
        <w:overflowPunct/>
        <w:topLinePunct w:val="0"/>
        <w:autoSpaceDE/>
        <w:autoSpaceDN/>
        <w:bidi w:val="0"/>
        <w:spacing w:line="240" w:lineRule="auto"/>
        <w:ind w:firstLine="420"/>
        <w:textAlignment w:val="auto"/>
        <w:rPr>
          <w:rFonts w:hint="eastAsia" w:ascii="宋体" w:hAnsi="宋体" w:eastAsia="宋体" w:cs="宋体"/>
          <w:sz w:val="21"/>
          <w:szCs w:val="21"/>
        </w:rPr>
      </w:pPr>
    </w:p>
    <w:p w14:paraId="4610A427">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14:paraId="6D5294A3">
      <w:pPr>
        <w:pStyle w:val="10"/>
        <w:pageBreakBefore w:val="0"/>
        <w:kinsoku/>
        <w:wordWrap/>
        <w:overflowPunct/>
        <w:topLinePunct w:val="0"/>
        <w:autoSpaceDE/>
        <w:autoSpaceDN/>
        <w:bidi w:val="0"/>
        <w:spacing w:line="240" w:lineRule="auto"/>
        <w:textAlignment w:val="auto"/>
        <w:rPr>
          <w:rFonts w:hint="eastAsia" w:ascii="宋体" w:hAnsi="宋体" w:eastAsia="宋体" w:cs="宋体"/>
          <w:sz w:val="21"/>
        </w:rPr>
      </w:pPr>
    </w:p>
    <w:p w14:paraId="2E7481FF">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p>
    <w:p w14:paraId="563026D2">
      <w:pPr>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EAC07"/>
    <w:multiLevelType w:val="singleLevel"/>
    <w:tmpl w:val="A4EEAC07"/>
    <w:lvl w:ilvl="0" w:tentative="0">
      <w:start w:val="1"/>
      <w:numFmt w:val="decimal"/>
      <w:suff w:val="nothing"/>
      <w:lvlText w:val="%1、"/>
      <w:lvlJc w:val="left"/>
    </w:lvl>
  </w:abstractNum>
  <w:abstractNum w:abstractNumId="1">
    <w:nsid w:val="698A7F59"/>
    <w:multiLevelType w:val="singleLevel"/>
    <w:tmpl w:val="698A7F5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ZiZWU5NjYwNjgzZjY4ZjVlOTE5YmYyOGQxMjYwNDEifQ=="/>
  </w:docVars>
  <w:rsids>
    <w:rsidRoot w:val="00DB5263"/>
    <w:rsid w:val="000069EF"/>
    <w:rsid w:val="000A39E2"/>
    <w:rsid w:val="001B1011"/>
    <w:rsid w:val="003471D8"/>
    <w:rsid w:val="00381F73"/>
    <w:rsid w:val="00396A88"/>
    <w:rsid w:val="00910F20"/>
    <w:rsid w:val="00CE071D"/>
    <w:rsid w:val="00DB5263"/>
    <w:rsid w:val="00E7101E"/>
    <w:rsid w:val="3290051A"/>
    <w:rsid w:val="390954EA"/>
    <w:rsid w:val="3FC73B2E"/>
    <w:rsid w:val="5DAD16D1"/>
    <w:rsid w:val="5DE21252"/>
    <w:rsid w:val="781D72B5"/>
    <w:rsid w:val="7C63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eastAsia="宋体"/>
    </w:rPr>
  </w:style>
  <w:style w:type="paragraph" w:styleId="4">
    <w:name w:val="Balloon Text"/>
    <w:basedOn w:val="1"/>
    <w:link w:val="12"/>
    <w:semiHidden/>
    <w:unhideWhenUsed/>
    <w:qFormat/>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22"/>
    <w:rPr>
      <w:b/>
    </w:rPr>
  </w:style>
  <w:style w:type="paragraph" w:customStyle="1" w:styleId="10">
    <w:name w:val="正文1"/>
    <w:qFormat/>
    <w:uiPriority w:val="0"/>
    <w:pPr>
      <w:jc w:val="both"/>
    </w:pPr>
    <w:rPr>
      <w:rFonts w:ascii="Calibri" w:hAnsi="Calibri" w:eastAsia="宋体" w:cs="Calibri"/>
      <w:kern w:val="2"/>
      <w:sz w:val="21"/>
      <w:szCs w:val="21"/>
      <w:lang w:val="en-US" w:eastAsia="zh-CN" w:bidi="ar-SA"/>
    </w:rPr>
  </w:style>
  <w:style w:type="table" w:customStyle="1" w:styleId="11">
    <w:name w:val="网格型1"/>
    <w:basedOn w:val="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3752</Words>
  <Characters>3801</Characters>
  <Lines>31</Lines>
  <Paragraphs>8</Paragraphs>
  <TotalTime>5</TotalTime>
  <ScaleCrop>false</ScaleCrop>
  <LinksUpToDate>false</LinksUpToDate>
  <CharactersWithSpaces>3821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2024-02-29T14:50:00Z</dcterms:created>
  <dc:creator>Administrator</dc:creator>
  <cp:lastModifiedBy>zhou</cp:lastModifiedBy>
  <cp:lastPrinted>2024-09-23T02:26:00Z</cp:lastPrinted>
  <dcterms:modified xsi:type="dcterms:W3CDTF">2025-03-25T06:50:04Z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B7E8647A26A6496DB9A0C855C41F173D_13</vt:lpwstr>
  </property>
  <property fmtid="{D5CDD505-2E9C-101B-9397-08002B2CF9AE}" pid="4" name="KSOTemplateDocerSaveRecord">
    <vt:lpwstr>eyJoZGlkIjoiYjZlOTc3Y2UxOTkyM2IwMTA1ZDMzMjFlMDg2NmUwMDYifQ==</vt:lpwstr>
  </property>
</Properties>
</file>